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Times New Roman"/>
          <w:sz w:val="24"/>
        </w:rPr>
        <w:id w:val="-201320579"/>
        <w:docPartObj>
          <w:docPartGallery w:val="Cover Pages"/>
          <w:docPartUnique/>
        </w:docPartObj>
      </w:sdtPr>
      <w:sdtContent>
        <w:p w:rsidR="005C28B3" w:rsidRPr="005C28B3" w:rsidRDefault="005C28B3" w:rsidP="005C28B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5C28B3">
            <w:rPr>
              <w:rFonts w:ascii="Times New Roman" w:eastAsia="Calibri" w:hAnsi="Times New Roman" w:cs="Times New Roman"/>
              <w:noProof/>
              <w:sz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78E3BB" wp14:editId="21C58A6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7E71DD" w:rsidTr="005C28B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7E71DD" w:rsidRDefault="007E71DD">
                                      <w:pPr>
                                        <w:jc w:val="right"/>
                                      </w:pPr>
                                    </w:p>
                                    <w:p w:rsidR="007E71DD" w:rsidRDefault="007E71DD" w:rsidP="007E71DD">
                                      <w:pPr>
                                        <w:jc w:val="center"/>
                                        <w:rPr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Cs w:val="24"/>
                                          </w:rPr>
                                          <w:id w:val="1953831161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sdtContent>
                                      </w:sdt>
                                      <w:r w:rsidRPr="00723B92">
                                        <w:rPr>
                                          <w:noProof/>
                                          <w:szCs w:val="24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358BFADF" wp14:editId="56240F35">
                                            <wp:extent cx="1304925" cy="1476375"/>
                                            <wp:effectExtent l="0" t="0" r="9525" b="9525"/>
                                            <wp:docPr id="20" name="Рисунок 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304925" cy="14763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7E71DD" w:rsidRDefault="007E71DD" w:rsidP="007E71DD">
                                      <w:pPr>
                                        <w:pStyle w:val="a6"/>
                                      </w:pPr>
                                      <w:r w:rsidRPr="00A5148B">
                                        <w:t>итоговый</w:t>
                                      </w:r>
                                      <w:r>
                                        <w:t xml:space="preserve"> отчет</w:t>
                                      </w:r>
                                    </w:p>
                                    <w:p w:rsidR="007E71DD" w:rsidRDefault="007E71DD" w:rsidP="007E71DD">
                                      <w:pPr>
                                        <w:pStyle w:val="13"/>
                                        <w:jc w:val="center"/>
                                        <w:rPr>
                                          <w:rStyle w:val="a7"/>
                                        </w:rPr>
                                      </w:pPr>
                                      <w:r>
                                        <w:rPr>
                                          <w:rStyle w:val="a7"/>
                                        </w:rPr>
                                        <w:t>Управления образования администрации Нижнетавдинского муницпального района</w:t>
                                      </w:r>
                                    </w:p>
                                    <w:p w:rsidR="007E71DD" w:rsidRDefault="007E71DD" w:rsidP="007E71DD">
                                      <w:pPr>
                                        <w:pStyle w:val="13"/>
                                        <w:jc w:val="center"/>
                                      </w:pPr>
                                      <w:r w:rsidRPr="003A4E55">
                                        <w:rPr>
                                          <w:rStyle w:val="a7"/>
                                        </w:rPr>
                                        <w:t>о результатах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 xml:space="preserve"> анализа</w:t>
                                      </w:r>
                                      <w:r w:rsidRPr="003A4E55">
                                        <w:rPr>
                                          <w:rStyle w:val="a7"/>
                                        </w:rPr>
                                        <w:t xml:space="preserve"> состояния и перспектив развития системы образования за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Style w:val="a7"/>
                                        </w:rPr>
                                        <w:t>2018</w:t>
                                      </w:r>
                                      <w:r w:rsidRPr="00AA7038">
                                        <w:rPr>
                                          <w:rStyle w:val="a7"/>
                                        </w:rPr>
                                        <w:t> год</w:t>
                                      </w:r>
                                    </w:p>
                                  </w:tc>
                                </w:tr>
                              </w:tbl>
                              <w:p w:rsidR="007E71DD" w:rsidRDefault="007E71DD" w:rsidP="005C28B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D78E3B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" fillcolor="window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7E71DD" w:rsidTr="005C28B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7E71DD" w:rsidRDefault="007E71DD">
                                <w:pPr>
                                  <w:jc w:val="right"/>
                                </w:pPr>
                              </w:p>
                              <w:p w:rsidR="007E71DD" w:rsidRDefault="007E71DD" w:rsidP="007E71DD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953831161"/>
                                    <w:text/>
                                  </w:sdtPr>
                                  <w:sdtContent>
                                    <w:r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Pr="00723B92">
                                  <w:rPr>
                                    <w:noProof/>
                                    <w:szCs w:val="24"/>
                                    <w:lang w:eastAsia="ru-RU"/>
                                  </w:rPr>
                                  <w:drawing>
                                    <wp:inline distT="0" distB="0" distL="0" distR="0" wp14:anchorId="358BFADF" wp14:editId="56240F35">
                                      <wp:extent cx="1304925" cy="1476375"/>
                                      <wp:effectExtent l="0" t="0" r="9525" b="9525"/>
                                      <wp:docPr id="20" name="Рисунок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7E71DD" w:rsidRDefault="007E71DD" w:rsidP="007E71DD">
                                <w:pPr>
                                  <w:pStyle w:val="a6"/>
                                </w:pPr>
                                <w:r w:rsidRPr="00A5148B">
                                  <w:t>итоговый</w:t>
                                </w:r>
                                <w:r>
                                  <w:t xml:space="preserve"> отчет</w:t>
                                </w:r>
                              </w:p>
                              <w:p w:rsidR="007E71DD" w:rsidRDefault="007E71DD" w:rsidP="007E71DD">
                                <w:pPr>
                                  <w:pStyle w:val="13"/>
                                  <w:jc w:val="center"/>
                                  <w:rPr>
                                    <w:rStyle w:val="a7"/>
                                  </w:rPr>
                                </w:pPr>
                                <w:r>
                                  <w:rPr>
                                    <w:rStyle w:val="a7"/>
                                  </w:rPr>
                                  <w:t>Управления образования администрации Нижнетавдинского муницпального района</w:t>
                                </w:r>
                              </w:p>
                              <w:p w:rsidR="007E71DD" w:rsidRDefault="007E71DD" w:rsidP="007E71DD">
                                <w:pPr>
                                  <w:pStyle w:val="13"/>
                                  <w:jc w:val="center"/>
                                </w:pPr>
                                <w:r w:rsidRPr="003A4E55">
                                  <w:rPr>
                                    <w:rStyle w:val="a7"/>
                                  </w:rPr>
                                  <w:t>о результатах</w:t>
                                </w:r>
                                <w:r>
                                  <w:rPr>
                                    <w:rStyle w:val="a7"/>
                                  </w:rPr>
                                  <w:t xml:space="preserve"> анализа</w:t>
                                </w:r>
                                <w:r w:rsidRPr="003A4E55">
                                  <w:rPr>
                                    <w:rStyle w:val="a7"/>
                                  </w:rPr>
                                  <w:t xml:space="preserve"> состояния и перспектив развития системы образования за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</w:t>
                                </w:r>
                                <w:r>
                                  <w:rPr>
                                    <w:rStyle w:val="a7"/>
                                  </w:rPr>
                                  <w:t>2018</w:t>
                                </w:r>
                                <w:r w:rsidRPr="00AA7038">
                                  <w:rPr>
                                    <w:rStyle w:val="a7"/>
                                  </w:rPr>
                                  <w:t> год</w:t>
                                </w:r>
                              </w:p>
                            </w:tc>
                          </w:tr>
                        </w:tbl>
                        <w:p w:rsidR="007E71DD" w:rsidRDefault="007E71DD" w:rsidP="005C28B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5C28B3">
            <w:rPr>
              <w:rFonts w:ascii="Times New Roman" w:eastAsia="Calibri" w:hAnsi="Times New Roman" w:cs="Times New Roman"/>
              <w:sz w:val="24"/>
            </w:rPr>
            <w:br w:type="page"/>
          </w:r>
        </w:p>
      </w:sdtContent>
    </w:sdt>
    <w:sdt>
      <w:sdtPr>
        <w:rPr>
          <w:rFonts w:ascii="Times New Roman" w:eastAsia="Calibri" w:hAnsi="Times New Roman" w:cs="Times New Roman"/>
          <w:sz w:val="24"/>
        </w:rPr>
        <w:id w:val="-2875179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/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eastAsia="ru-RU"/>
            </w:rPr>
            <w:t>Оглавление</w:t>
          </w:r>
        </w:p>
        <w:p w:rsidR="005C28B3" w:rsidRPr="005C28B3" w:rsidRDefault="005C28B3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5C28B3">
            <w:rPr>
              <w:rFonts w:ascii="Times New Roman" w:eastAsia="Calibri" w:hAnsi="Times New Roman" w:cs="Times New Roman"/>
              <w:sz w:val="24"/>
            </w:rPr>
            <w:fldChar w:fldCharType="begin"/>
          </w:r>
          <w:r w:rsidRPr="005C28B3">
            <w:rPr>
              <w:rFonts w:ascii="Times New Roman" w:eastAsia="Calibri" w:hAnsi="Times New Roman" w:cs="Times New Roman"/>
              <w:sz w:val="24"/>
            </w:rPr>
            <w:instrText xml:space="preserve"> TOC \o "1-3" \h \z \u </w:instrText>
          </w:r>
          <w:r w:rsidRPr="005C28B3">
            <w:rPr>
              <w:rFonts w:ascii="Times New Roman" w:eastAsia="Calibri" w:hAnsi="Times New Roman" w:cs="Times New Roman"/>
              <w:sz w:val="24"/>
            </w:rPr>
            <w:fldChar w:fldCharType="separate"/>
          </w:r>
          <w:hyperlink w:anchor="_Toc495357522" w:history="1">
            <w:r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Перечень сокращений</w: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_Toc495357522 \h </w:instrTex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7E71DD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</w:t>
            </w:r>
            <w:r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3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  <w:lang w:val="en-US"/>
              </w:rPr>
              <w:t>I</w:t>
            </w:r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. Анализ состояния и перспектив развития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_Toc495357523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 Вводная часть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5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1.1. Аннотация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_Toc495357525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6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1.2. Ответственные за подготовку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_Toc495357526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5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7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1.3. Контакты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_Toc495357527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6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8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1.4. Источники данных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_Toc495357528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7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29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 xml:space="preserve">1.5. Паспорт образовательной системы 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_Toc495357529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8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0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1.6. Образовательный контекст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_Toc495357530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10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1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1.7. Особенности образовательной системы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_Toc495357531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12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2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 Анализ состояния и перспектив развития системы образования: основная часть.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_Toc495357532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13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3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2.1. Сведения о развитии дошкольного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_Toc495357533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13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3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_Toc495357534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17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5C28B3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r w:rsidRPr="005C28B3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 xml:space="preserve">2.3. </w:t>
          </w:r>
          <w:r w:rsidR="007E71DD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>Сведения о развитии дополнительного образования детей</w:t>
          </w:r>
          <w:r w:rsidR="004D2559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>………………. 27</w:t>
          </w:r>
          <w:r w:rsidR="007E71DD">
            <w:rPr>
              <w:rFonts w:ascii="Times New Roman" w:eastAsia="Calibri" w:hAnsi="Times New Roman" w:cs="Times New Roman"/>
              <w:noProof/>
              <w:color w:val="0563C1"/>
              <w:sz w:val="24"/>
              <w:u w:val="single"/>
            </w:rPr>
            <w:t xml:space="preserve">   </w:t>
          </w:r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24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0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 Выводы и заключения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_Toc495357540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</w:t>
            </w:r>
            <w:r w:rsidR="004D2559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1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3.1. Выводы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_Toc495357541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</w:t>
            </w:r>
            <w:r w:rsidR="004D2559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4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4D2559">
          <w:pPr>
            <w:tabs>
              <w:tab w:val="right" w:leader="dot" w:pos="9628"/>
            </w:tabs>
            <w:spacing w:after="100" w:line="360" w:lineRule="auto"/>
            <w:ind w:left="480"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2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3.2. Планы и перспективы развития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_Toc495357542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>36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7E71DD" w:rsidP="005C28B3">
          <w:pPr>
            <w:tabs>
              <w:tab w:val="right" w:leader="dot" w:pos="9628"/>
            </w:tabs>
            <w:spacing w:after="100" w:line="360" w:lineRule="auto"/>
            <w:ind w:firstLine="709"/>
            <w:jc w:val="both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495357544" w:history="1"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  <w:lang w:val="en-US"/>
              </w:rPr>
              <w:t>II</w:t>
            </w:r>
            <w:r w:rsidR="005C28B3" w:rsidRPr="005C28B3">
              <w:rPr>
                <w:rFonts w:ascii="Times New Roman" w:eastAsia="Calibri" w:hAnsi="Times New Roman" w:cs="Times New Roman"/>
                <w:noProof/>
                <w:color w:val="0563C1"/>
                <w:sz w:val="24"/>
                <w:u w:val="single"/>
              </w:rPr>
              <w:t>. Показатели мониторинга системы образования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tab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begin"/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instrText xml:space="preserve"> PAGEREF _Toc495357544 \h </w:instrTex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separate"/>
            </w:r>
            <w:r w:rsidR="004D2559">
              <w:rPr>
                <w:rFonts w:ascii="Times New Roman" w:eastAsia="Calibri" w:hAnsi="Times New Roman" w:cs="Times New Roman"/>
                <w:b/>
                <w:bCs/>
                <w:noProof/>
                <w:webHidden/>
                <w:sz w:val="24"/>
              </w:rPr>
              <w:t xml:space="preserve"> 37</w:t>
            </w:r>
            <w:r w:rsidR="005C28B3" w:rsidRPr="005C28B3">
              <w:rPr>
                <w:rFonts w:ascii="Times New Roman" w:eastAsia="Calibri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5C28B3" w:rsidRPr="005C28B3" w:rsidRDefault="005C28B3" w:rsidP="005C28B3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</w:rPr>
          </w:pPr>
          <w:r w:rsidRPr="005C28B3">
            <w:rPr>
              <w:rFonts w:ascii="Times New Roman" w:eastAsia="Calibri" w:hAnsi="Times New Roman" w:cs="Times New Roman"/>
              <w:b/>
              <w:bCs/>
              <w:sz w:val="24"/>
            </w:rPr>
            <w:fldChar w:fldCharType="end"/>
          </w:r>
        </w:p>
      </w:sdtContent>
    </w:sdt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5C28B3">
        <w:rPr>
          <w:rFonts w:ascii="Times New Roman" w:eastAsia="Calibri" w:hAnsi="Times New Roman" w:cs="Times New Roman"/>
          <w:sz w:val="24"/>
          <w:lang w:val="en-US"/>
        </w:rPr>
        <w:br w:type="page"/>
      </w:r>
    </w:p>
    <w:bookmarkStart w:id="0" w:name="_Toc495357522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</w:rPr>
        <w:alias w:val="Перечень сокращений"/>
        <w:tag w:val="Перечень сокращений"/>
        <w:id w:val="-1240397725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Перечень сокращений</w:t>
          </w:r>
        </w:p>
      </w:sdtContent>
    </w:sdt>
    <w:bookmarkEnd w:id="0" w:displacedByCustomXml="prev"/>
    <w:sdt>
      <w:sdtPr>
        <w:rPr>
          <w:rFonts w:ascii="Times New Roman" w:eastAsia="Times New Roman" w:hAnsi="Times New Roman" w:cs="Times New Roman"/>
          <w:color w:val="A6A6A6"/>
          <w:sz w:val="20"/>
          <w:lang w:eastAsia="ru-RU"/>
        </w:rPr>
        <w:id w:val="400876415"/>
        <w:temporary/>
        <w:showingPlcHdr/>
      </w:sdtPr>
      <w:sdtContent>
        <w:p w:rsidR="005C28B3" w:rsidRPr="005C28B3" w:rsidRDefault="005C28B3" w:rsidP="005C28B3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 w:cs="Times New Roman"/>
              <w:color w:val="A6A6A6"/>
              <w:sz w:val="20"/>
              <w:lang w:eastAsia="ru-RU"/>
            </w:rPr>
          </w:pPr>
          <w:r w:rsidRPr="005C28B3">
            <w:rPr>
              <w:rFonts w:ascii="Times New Roman" w:eastAsia="Times New Roman" w:hAnsi="Times New Roman" w:cs="Times New Roman"/>
              <w:color w:val="A6A6A6"/>
              <w:sz w:val="20"/>
              <w:lang w:eastAsia="ru-RU"/>
            </w:rPr>
            <w:t>[В таблице ниже представлены некоторые сокращения, которые, вероятнее всего, будут фигурировать в тексте отчета. Если вы используете еще какие-либо сокращения, то их также следует внести сюда. После этого удалите ненужные строки и сделайте алфавитную сортировку по первому столбцу. Если эта подсказка больше не нужна – щёлкните в этом поле и нажмите клавишу пробела]</w:t>
          </w:r>
        </w:p>
      </w:sdtContent>
    </w:sdt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7816"/>
      </w:tblGrid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ВПР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Всероссийские проверочные работы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ГВЭ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Государственный выпускной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ЕГЭ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Единый государственный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КПК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Курс повышения квалификации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МСО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Мониторинг системы образования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ОГЭ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Основной государственный экзамен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ФГОС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Федеральный государственный образовательный стандарт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ФЗ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Федеральный закон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ФЦПРО</w:t>
            </w: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Федеральная целевая программа развития образования</w:t>
            </w: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C28B3" w:rsidRPr="005C28B3" w:rsidTr="007E71DD">
        <w:tc>
          <w:tcPr>
            <w:tcW w:w="1560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068" w:type="dxa"/>
          </w:tcPr>
          <w:p w:rsidR="005C28B3" w:rsidRPr="005C28B3" w:rsidRDefault="005C28B3" w:rsidP="005C28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" w:name="_Toc495357523" w:displacedByCustomXml="next"/>
    <w:sdt>
      <w:sdt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id w:val="2004779047"/>
        <w:lock w:val="contentLocked"/>
      </w:sdtPr>
      <w:sdtEndPr>
        <w:rPr>
          <w:lang w:val="ru-RU"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. Анализ состояния и перспектив развития системы образования</w:t>
          </w:r>
        </w:p>
      </w:sdtContent>
    </w:sdt>
    <w:bookmarkEnd w:id="1" w:displacedByCustomXml="prev"/>
    <w:bookmarkStart w:id="2" w:name="_Toc495357524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490295546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1. Вводная часть</w:t>
          </w:r>
        </w:p>
      </w:sdtContent>
    </w:sdt>
    <w:bookmarkEnd w:id="2" w:displacedByCustomXml="prev"/>
    <w:bookmarkStart w:id="3" w:name="_Toc495357525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75306949"/>
        <w:lock w:val="contentLocked"/>
      </w:sdtPr>
      <w:sdtContent>
        <w:p w:rsidR="005C28B3" w:rsidRPr="007E71DD" w:rsidRDefault="005C28B3" w:rsidP="007E71DD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1.1. Аннотация</w:t>
          </w:r>
        </w:p>
      </w:sdtContent>
    </w:sdt>
    <w:bookmarkEnd w:id="3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Ежегодный итоговый отчет о результатах анализа состояния и перспектив развития системы образования Нижнетавдинского муниципального района за 2018 год </w:t>
      </w:r>
      <w:r w:rsidRPr="005C28B3">
        <w:rPr>
          <w:rFonts w:ascii="Times New Roman" w:eastAsia="Calibri" w:hAnsi="Times New Roman" w:cs="Times New Roman"/>
          <w:sz w:val="24"/>
          <w:szCs w:val="24"/>
        </w:rPr>
        <w:t>составляется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 Нижнетавдинского муниципального района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формируется 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 основе показателей мониторинга системы образования в соответствии с приказом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15.01.2014 №14 и методики их расчета (приказ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11.06.2014 №657);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-в соответствии с формой итогового отчета о результатах анализа состояния и перспектив развития системы образования, утвержденной приказом Министерства образования и науки Российской Федерации от 27.08.2014 № 1146.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br w:type="page"/>
      </w:r>
    </w:p>
    <w:bookmarkStart w:id="4" w:name="_Toc495357526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18514280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1.2. Ответственные за подготовку</w:t>
          </w:r>
        </w:p>
      </w:sdtContent>
    </w:sdt>
    <w:bookmarkEnd w:id="4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Итоговый отчет подготовило управление образования администрации Нижнетавдинского муниципального района.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Общая координация работ: начальник управления образования администрации Нижнетавдинского муниципального района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8"/>
        </w:rPr>
        <w:t>Рокина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Ирина Андреевна.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5" w:name="_Toc495357527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18362886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1.3. Контакты</w:t>
          </w:r>
        </w:p>
      </w:sdtContent>
    </w:sdt>
    <w:bookmarkEnd w:id="5" w:displacedByCustomXml="prev"/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B427F" wp14:editId="7212DB00">
                <wp:simplePos x="0" y="0"/>
                <wp:positionH relativeFrom="margin">
                  <wp:posOffset>-3810</wp:posOffset>
                </wp:positionH>
                <wp:positionV relativeFrom="paragraph">
                  <wp:posOffset>7620</wp:posOffset>
                </wp:positionV>
                <wp:extent cx="5886450" cy="2486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71DD" w:rsidRPr="005C5898" w:rsidRDefault="007E71D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e"/>
                                  <w:sz w:val="24"/>
                                  <w:szCs w:val="24"/>
                                </w:rPr>
                                <w:id w:val="659345991"/>
                              </w:sdtPr>
                              <w:sdtContent>
                                <w:r w:rsidRPr="005C5898">
                                  <w:rPr>
                                    <w:rStyle w:val="ae"/>
                                    <w:sz w:val="24"/>
                                    <w:szCs w:val="24"/>
                                  </w:rPr>
                                  <w:t xml:space="preserve"> Управление образования администрации Нижнетавдинского муниципального района</w:t>
                                </w:r>
                              </w:sdtContent>
                            </w:sdt>
                          </w:p>
                          <w:p w:rsidR="007E71DD" w:rsidRPr="005C5898" w:rsidRDefault="007E71D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Адрес: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626020</w:t>
                            </w:r>
                            <w:proofErr w:type="gram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, Тюменская область, Нижнетавдинский район,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с.Нижняя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Тавда,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ул.Калинина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, 54</w:t>
                            </w:r>
                          </w:p>
                          <w:p w:rsidR="007E71DD" w:rsidRPr="005C5898" w:rsidRDefault="007E71D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Рокина</w:t>
                            </w:r>
                            <w:proofErr w:type="spellEnd"/>
                            <w:proofErr w:type="gram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Ирина Андреевна</w:t>
                            </w:r>
                          </w:p>
                          <w:p w:rsidR="007E71DD" w:rsidRPr="005C5898" w:rsidRDefault="007E71D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Контактное </w:t>
                            </w: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лицо:  Гриб</w:t>
                            </w:r>
                            <w:proofErr w:type="gram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Надежда Федоровна</w:t>
                            </w:r>
                          </w:p>
                          <w:p w:rsidR="007E71DD" w:rsidRPr="005C5898" w:rsidRDefault="007E71D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8</w:t>
                            </w:r>
                            <w:proofErr w:type="gram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(34533) 23258</w:t>
                            </w:r>
                          </w:p>
                          <w:p w:rsidR="007E71DD" w:rsidRPr="005C5898" w:rsidRDefault="007E71DD" w:rsidP="005C28B3">
                            <w:pPr>
                              <w:rPr>
                                <w:rStyle w:val="ae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5C5898">
                              <w:rPr>
                                <w:szCs w:val="24"/>
                              </w:rPr>
                              <w:t xml:space="preserve"> 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uon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tavda</w:t>
                            </w:r>
                            <w:proofErr w:type="spellEnd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@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5C5898">
                              <w:rPr>
                                <w:rStyle w:val="ae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427F" id="Надпись 1" o:spid="_x0000_s1027" type="#_x0000_t202" style="position:absolute;left:0;text-align:left;margin-left:-.3pt;margin-top:.6pt;width:463.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" fillcolor="window" stroked="f" strokeweight=".5pt">
                <v:textbox>
                  <w:txbxContent>
                    <w:p w:rsidR="007E71DD" w:rsidRPr="005C5898" w:rsidRDefault="007E71D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e"/>
                            <w:sz w:val="24"/>
                            <w:szCs w:val="24"/>
                          </w:rPr>
                          <w:id w:val="659345991"/>
                        </w:sdtPr>
                        <w:sdtContent>
                          <w:r w:rsidRPr="005C5898">
                            <w:rPr>
                              <w:rStyle w:val="ae"/>
                              <w:sz w:val="24"/>
                              <w:szCs w:val="24"/>
                            </w:rPr>
                            <w:t xml:space="preserve"> Управление образования администрации Нижнетавдинского муниципального района</w:t>
                          </w:r>
                        </w:sdtContent>
                      </w:sdt>
                    </w:p>
                    <w:p w:rsidR="007E71DD" w:rsidRPr="005C5898" w:rsidRDefault="007E71D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Адрес: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626020</w:t>
                      </w:r>
                      <w:proofErr w:type="gram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, Тюменская область, Нижнетавдинский район,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с.Нижняя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Тавда,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ул.Калинина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, 54</w:t>
                      </w:r>
                    </w:p>
                    <w:p w:rsidR="007E71DD" w:rsidRPr="005C5898" w:rsidRDefault="007E71D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Руководитель: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Рокина</w:t>
                      </w:r>
                      <w:proofErr w:type="spellEnd"/>
                      <w:proofErr w:type="gram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Ирина Андреевна</w:t>
                      </w:r>
                    </w:p>
                    <w:p w:rsidR="007E71DD" w:rsidRPr="005C5898" w:rsidRDefault="007E71D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Контактное </w:t>
                      </w: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лицо:  Гриб</w:t>
                      </w:r>
                      <w:proofErr w:type="gram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Надежда Федоровна</w:t>
                      </w:r>
                    </w:p>
                    <w:p w:rsidR="007E71DD" w:rsidRPr="005C5898" w:rsidRDefault="007E71D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Телефон: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8</w:t>
                      </w:r>
                      <w:proofErr w:type="gram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(34533) 23258</w:t>
                      </w:r>
                    </w:p>
                    <w:p w:rsidR="007E71DD" w:rsidRPr="005C5898" w:rsidRDefault="007E71DD" w:rsidP="005C28B3">
                      <w:pPr>
                        <w:rPr>
                          <w:rStyle w:val="ae"/>
                          <w:sz w:val="24"/>
                          <w:szCs w:val="24"/>
                        </w:rPr>
                      </w:pPr>
                      <w:proofErr w:type="gramStart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Почта:</w:t>
                      </w:r>
                      <w:r w:rsidRPr="005C5898">
                        <w:rPr>
                          <w:szCs w:val="24"/>
                        </w:rPr>
                        <w:t xml:space="preserve"> 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uon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tavda</w:t>
                      </w:r>
                      <w:proofErr w:type="spellEnd"/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@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C5898">
                        <w:rPr>
                          <w:rStyle w:val="ae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5C5898">
                        <w:rPr>
                          <w:rStyle w:val="ae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6" w:name="_Toc495357528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937591129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1.4. Источники данных</w:t>
          </w:r>
        </w:p>
      </w:sdtContent>
    </w:sdt>
    <w:bookmarkEnd w:id="6" w:displacedByCustomXml="prev"/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</w:t>
      </w:r>
      <w:r w:rsidRPr="005C28B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формирован: 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 основе показателей мониторинга системы образования в соответствии с приказом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15.01.2014 №14 и методики их расчета (приказ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11.06.2014 №657);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-формы федерального статистического наблюдения №ОО-1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 на начало 2018/2019 учебного года;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-форма федерального статистического наблюдения №</w:t>
      </w:r>
      <w:r w:rsidR="007E71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85-к;</w:t>
      </w:r>
    </w:p>
    <w:p w:rsidR="005C28B3" w:rsidRPr="005C28B3" w:rsidRDefault="005C28B3" w:rsidP="005C28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zh-CN"/>
        </w:rPr>
        <w:t>-ведомственные формы отчетности.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7" w:name="_Toc495357529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05947284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1.5. Паспорт образовательной системы </w:t>
          </w:r>
        </w:p>
      </w:sdtContent>
    </w:sdt>
    <w:bookmarkEnd w:id="7" w:displacedByCustomXml="prev"/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317993354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Образовательная политика</w:t>
          </w:r>
        </w:p>
      </w:sdtContent>
    </w:sdt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Основной целью деятельности управления образования администрации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Нижнетавдинского  муниципального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района и образовательных организаций  в   2018 учебном году являлось обеспечение устойчивого и динамичного функционирования муниципальной  системы  общего образования по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организации предоставления общедоступного и бесплатного дошкольного общего, начального общего, основного общего, среднего общего образования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Развитие муниципальной системы общего образования осуществлялось по основным направлениям:</w:t>
      </w:r>
    </w:p>
    <w:p w:rsidR="005C28B3" w:rsidRPr="005C28B3" w:rsidRDefault="005C28B3" w:rsidP="005C28B3">
      <w:pPr>
        <w:numPr>
          <w:ilvl w:val="0"/>
          <w:numId w:val="4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населения в услугах дошкольного образования для детей, начиная с раннего детского возраста;</w:t>
      </w:r>
    </w:p>
    <w:p w:rsidR="005C28B3" w:rsidRPr="005C28B3" w:rsidRDefault="005C28B3" w:rsidP="005C28B3">
      <w:pPr>
        <w:numPr>
          <w:ilvl w:val="0"/>
          <w:numId w:val="4"/>
        </w:num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соответствующих федеральным требованиям к реализации образовательной программы, во всех образовательных учреждениях с учётом специфики </w:t>
      </w:r>
      <w:proofErr w:type="spellStart"/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-культурного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окружения и запросов родителей;</w:t>
      </w:r>
    </w:p>
    <w:p w:rsidR="005C28B3" w:rsidRPr="005C28B3" w:rsidRDefault="005C28B3" w:rsidP="005C28B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обеспечение  общедоступного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и качественного общего образования на основе модернизации образовательной практики в соответствии с федеральными государственными требованиями и образовательными стандартами;</w:t>
      </w:r>
    </w:p>
    <w:p w:rsidR="005C28B3" w:rsidRPr="005C28B3" w:rsidRDefault="005C28B3" w:rsidP="005C28B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работы образовательных учреждений, ориентированной на развитие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одаренных  и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талантливых детей;</w:t>
      </w:r>
    </w:p>
    <w:p w:rsidR="005C28B3" w:rsidRPr="005C28B3" w:rsidRDefault="005C28B3" w:rsidP="005C28B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оказание методической помощи образовательным учреждениям в области планирования и осуществления изменений внешней и внутренней структуры своих образовательных организаций с целью повышения качества образования; </w:t>
      </w:r>
    </w:p>
    <w:p w:rsidR="005C28B3" w:rsidRPr="005C28B3" w:rsidRDefault="005C28B3" w:rsidP="005C28B3">
      <w:pPr>
        <w:tabs>
          <w:tab w:val="left" w:pos="1080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-создание условий для эффективной организации обучения и социализации детей с ограниченными возможностями здоровья, развитие интегрированного (инклюзивного) образования;</w:t>
      </w:r>
    </w:p>
    <w:p w:rsidR="005C28B3" w:rsidRPr="005C28B3" w:rsidRDefault="005C28B3" w:rsidP="005C28B3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обеспечение исполнения федеральных требований к образовательным учреждениям в части охраны здоровья обучающихся, создание условий безопасного пребывания учащихся в образовательных учреждениях.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целом, в муниципальной системе дошкольного и общего образования за отчетный период осуществлялась системная работа, направленная на создание условий для реализации доступного качественного обучения, воспитания и развития, формирования комфортной и безопасной социальной среды.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111160826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Инфраструктура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В Нижнетавдинском районе изучение состояния деятельности образовательных учреждений осуществляют специалисты администрации Нижнетавдинского муниципального района;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-информационное и методическое обеспечение осуществлялось информационно-методическим центром управления образования администрации Нижнетавдинского муниципального района.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40183349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Общая характеристика сети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Систему дошкольного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8"/>
        </w:rPr>
        <w:t>образования  была</w:t>
      </w:r>
      <w:proofErr w:type="gramEnd"/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представлена: 1 муниципальным  автономным дошкольным  образовательным учреждением, 3 филиалами «начальная школа-детский сад», 6 структурными подразделениями, 12 отделениями дошкольного образования и 1 группой кратковременного пребывания.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Дошкольные образовательные учреждения посещают 1620 детей, из них группу «полного дня» - 1370 ребенка, группу ГКП – 56 детей, группу КМП – 250 человек.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Система общеобразовательных учреждений в 2017 году была представлена 2 юридическими лицами - МАОУ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8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СОШ», МАОУ «Нижнетавдинская СОШ», в состав которых входят: 12 средних общеобразовательных учреждений, 5 основных общеобразовательных учреждений, 3 начальных общеобразовательных школы- детский сад.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В общеобразовательных учреждениях занималось 3084 учащихся (АППГ – 2978): 1384 человек осваивали начальное общее образование (АППГ – 1368), 1452 – основное общее образование (АППГ – 1393), 248 – среднее общее образование (АППГ – 217).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8" w:name="_Toc495357530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431236583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1.6. Образовательный контекст</w:t>
          </w:r>
        </w:p>
      </w:sdtContent>
    </w:sdt>
    <w:bookmarkEnd w:id="8" w:displacedByCustomXml="prev"/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2071611546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Экономические характеристики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Нижнетавдинский район расположен на юго-западе Тюменской области в подтаежной зоне. Площадь района составляет - 735645га, в том числе: земли сельскохозяйственного назначения – 197156 га; земли поселений – 14256 га; земли под объектами промышленности, транспорта, связи (и т.д.) – 3270 га; земли особо охраняемых территорий и объектов (природно-охранного, природно-заповедного, оздоровительного, рекреационного,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-культурного назначения) – 15 га; земли лесного фонда – 439485 га; земли водного фонда – 9976 га; земли запаса – 71463 га.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Нижнетавдинского муниципального района сложились благоприятные социально-экономические условия, обусловленные его внутренним потенциалом, географическим расположением, запасами природных ресурсов, агропромышленным комплексом.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сельское хозяйство; активно ведется строительство объектов; осуществляется модернизация образования и здравоохранения; развивается культура и спорт.</w:t>
      </w:r>
    </w:p>
    <w:p w:rsidR="005C28B3" w:rsidRPr="005C28B3" w:rsidRDefault="005C28B3" w:rsidP="005C2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28B3">
        <w:rPr>
          <w:rFonts w:ascii="Times New Roman" w:eastAsia="TimesNewRoman" w:hAnsi="Times New Roman" w:cs="Times New Roman"/>
          <w:sz w:val="24"/>
          <w:szCs w:val="24"/>
        </w:rPr>
        <w:t>Демографический потенциал района определяют: численность населения, смертность, показатели здоровья населения.</w:t>
      </w:r>
    </w:p>
    <w:p w:rsidR="005C28B3" w:rsidRPr="005C28B3" w:rsidRDefault="005C28B3" w:rsidP="005C2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5C28B3">
        <w:rPr>
          <w:rFonts w:ascii="Times New Roman" w:eastAsia="TimesNewRoman" w:hAnsi="Times New Roman" w:cs="Times New Roman"/>
          <w:sz w:val="24"/>
          <w:szCs w:val="24"/>
        </w:rPr>
        <w:t>В  проживают</w:t>
      </w:r>
      <w:proofErr w:type="gramEnd"/>
      <w:r w:rsidRPr="005C28B3">
        <w:rPr>
          <w:rFonts w:ascii="Times New Roman" w:eastAsia="TimesNewRoman" w:hAnsi="Times New Roman" w:cs="Times New Roman"/>
          <w:sz w:val="24"/>
          <w:szCs w:val="24"/>
        </w:rPr>
        <w:t xml:space="preserve"> в районе 28348 человек.</w:t>
      </w:r>
    </w:p>
    <w:p w:rsidR="005C28B3" w:rsidRPr="005C28B3" w:rsidRDefault="005C28B3" w:rsidP="005C2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TimesNewRoman" w:hAnsi="Times New Roman" w:cs="Times New Roman"/>
          <w:sz w:val="24"/>
          <w:szCs w:val="24"/>
        </w:rPr>
        <w:t>За последние пять лет население района увеличилось на 1327 человек (2015г.-27605чел., 2016г.-28078чел., 2017г.-28105чел.).</w:t>
      </w:r>
    </w:p>
    <w:p w:rsidR="005C28B3" w:rsidRPr="005C28B3" w:rsidRDefault="005C28B3" w:rsidP="005C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проживает 17 национальностей: около 70% русские, около 17% татары, более 8% чуваши и 5 % другие национальности: украинцы, белорусы, немцы и т.д.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C28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Экономическая активность и занятость населения 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W w:w="95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851"/>
        <w:gridCol w:w="851"/>
        <w:gridCol w:w="851"/>
        <w:gridCol w:w="851"/>
        <w:gridCol w:w="851"/>
      </w:tblGrid>
      <w:tr w:rsidR="005C28B3" w:rsidRPr="005C28B3" w:rsidTr="007E71DD">
        <w:trPr>
          <w:cantSplit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 среднегодовом исчислении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5C28B3" w:rsidRPr="005C28B3" w:rsidTr="007E71DD">
        <w:trPr>
          <w:cantSplit/>
          <w:trHeight w:val="44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 активное население,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Занятые в экономике, тыс. чел.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занятости населения,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  <w:p w:rsidR="005C28B3" w:rsidRPr="005C28B3" w:rsidRDefault="005C28B3" w:rsidP="005C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  <w:p w:rsidR="005C28B3" w:rsidRPr="005C28B3" w:rsidRDefault="005C28B3" w:rsidP="005C28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5C28B3" w:rsidRPr="005C28B3" w:rsidTr="007E71DD">
        <w:trPr>
          <w:cantSplit/>
          <w:trHeight w:val="45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безработицы, 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5C28B3" w:rsidRPr="005C28B3" w:rsidTr="007E71DD">
        <w:trPr>
          <w:cantSplit/>
          <w:trHeight w:val="36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безработных граждан, зарегистрированных в службе занятости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8B3" w:rsidRPr="005C28B3" w:rsidRDefault="005C28B3" w:rsidP="005C28B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175837326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Демографические характеристики</w:t>
          </w:r>
        </w:p>
      </w:sdtContent>
    </w:sdt>
    <w:p w:rsidR="005C28B3" w:rsidRPr="005C28B3" w:rsidRDefault="005C28B3" w:rsidP="005C28B3">
      <w:pPr>
        <w:suppressAutoHyphens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50"/>
        <w:gridCol w:w="2265"/>
        <w:gridCol w:w="2265"/>
        <w:gridCol w:w="2265"/>
      </w:tblGrid>
      <w:tr w:rsidR="005C28B3" w:rsidRPr="005C28B3" w:rsidTr="007E71DD">
        <w:trPr>
          <w:trHeight w:val="416"/>
        </w:trPr>
        <w:tc>
          <w:tcPr>
            <w:tcW w:w="258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Возраст 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2016 год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2017 год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2018 год</w:t>
            </w:r>
          </w:p>
        </w:tc>
      </w:tr>
      <w:tr w:rsidR="005C28B3" w:rsidRPr="005C28B3" w:rsidTr="007E71DD">
        <w:trPr>
          <w:trHeight w:val="432"/>
        </w:trPr>
        <w:tc>
          <w:tcPr>
            <w:tcW w:w="258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0-3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1569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1538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1525</w:t>
            </w:r>
          </w:p>
        </w:tc>
      </w:tr>
      <w:tr w:rsidR="005C28B3" w:rsidRPr="005C28B3" w:rsidTr="007E71DD">
        <w:trPr>
          <w:trHeight w:val="416"/>
        </w:trPr>
        <w:tc>
          <w:tcPr>
            <w:tcW w:w="258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4-6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1214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1252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1264</w:t>
            </w:r>
          </w:p>
        </w:tc>
      </w:tr>
      <w:tr w:rsidR="005C28B3" w:rsidRPr="005C28B3" w:rsidTr="007E71DD">
        <w:trPr>
          <w:trHeight w:val="416"/>
        </w:trPr>
        <w:tc>
          <w:tcPr>
            <w:tcW w:w="258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7-17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3603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3780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3913</w:t>
            </w:r>
          </w:p>
        </w:tc>
      </w:tr>
      <w:tr w:rsidR="005C28B3" w:rsidRPr="005C28B3" w:rsidTr="007E71DD">
        <w:trPr>
          <w:trHeight w:val="416"/>
        </w:trPr>
        <w:tc>
          <w:tcPr>
            <w:tcW w:w="258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18-29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4365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4825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4535</w:t>
            </w:r>
          </w:p>
        </w:tc>
      </w:tr>
      <w:tr w:rsidR="005C28B3" w:rsidRPr="005C28B3" w:rsidTr="007E71DD">
        <w:trPr>
          <w:trHeight w:val="416"/>
        </w:trPr>
        <w:tc>
          <w:tcPr>
            <w:tcW w:w="258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Старше 29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16384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16925</w:t>
            </w:r>
          </w:p>
        </w:tc>
        <w:tc>
          <w:tcPr>
            <w:tcW w:w="2296" w:type="dxa"/>
          </w:tcPr>
          <w:p w:rsidR="005C28B3" w:rsidRPr="005C28B3" w:rsidRDefault="005C28B3" w:rsidP="005C28B3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</w:rPr>
              <w:t>17106</w:t>
            </w:r>
          </w:p>
        </w:tc>
      </w:tr>
    </w:tbl>
    <w:p w:rsidR="005C28B3" w:rsidRPr="005C28B3" w:rsidRDefault="005C28B3" w:rsidP="005C28B3">
      <w:pPr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28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Анализируя возрастной состав </w:t>
      </w:r>
      <w:proofErr w:type="gramStart"/>
      <w:r w:rsidRPr="005C28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населения  можно</w:t>
      </w:r>
      <w:proofErr w:type="gramEnd"/>
      <w:r w:rsidRPr="005C28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отметить снижение детей в возрасте до 3 лет, стабильное количество до 6 и увеличение количества до 17 лет. </w:t>
      </w:r>
    </w:p>
    <w:p w:rsidR="005C28B3" w:rsidRPr="005C28B3" w:rsidRDefault="005C28B3" w:rsidP="005C28B3">
      <w:pPr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9" w:name="_Toc495357531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439111926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1.7. Особенности образовательной системы</w:t>
          </w:r>
        </w:p>
      </w:sdtContent>
    </w:sdt>
    <w:bookmarkEnd w:id="9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Деятельность системы образования в 2018 учебном году была направлена на реализацию программы «Основные направления развития образования Нижнетавдинского муниципального района» на 2016-2018 гг. и приоритетного национального проекта «Образование», на создание условий для оказания доступных, качественных образовательных услуг.</w:t>
      </w:r>
    </w:p>
    <w:p w:rsidR="005C28B3" w:rsidRPr="005C28B3" w:rsidRDefault="005C28B3" w:rsidP="005C28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течение учебного года развитие системы образования в Нижнетавдинском районе осуществлялось по следующим направлениям: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- дошкольное, начальное, основное, среднее общее образование;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- воспитание, развитие подрастающего поколения.</w:t>
      </w:r>
    </w:p>
    <w:p w:rsidR="005C28B3" w:rsidRPr="005C28B3" w:rsidRDefault="005C28B3" w:rsidP="005C28B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Основными результатами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деятельности  является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Общедоступность и бесплатность в соответствии с федеральными государственными образовательными стандартами дошкольного общего, начального общего, основного общего и среднего общего образования.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Повышение уровня образования обучающихся.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Вовлечение в полноценную жизнедеятельность детей и подростков, испытывающих трудности с интеграцией в обществе (детей с ограниченными возможностями здоровья, инвалидов, несовершеннолетних с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поведением и др.).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Развитие одаренности детей.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Формирование конкурентной образовательной среды.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технологий и программ обучения, повышение уровня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выпускников.</w:t>
      </w:r>
    </w:p>
    <w:p w:rsidR="005C28B3" w:rsidRPr="005C28B3" w:rsidRDefault="005C28B3" w:rsidP="005C28B3">
      <w:pPr>
        <w:numPr>
          <w:ilvl w:val="0"/>
          <w:numId w:val="6"/>
        </w:numPr>
        <w:spacing w:after="0" w:line="360" w:lineRule="auto"/>
        <w:ind w:right="-1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Корректировка содержания и форм повышения квалификации педагогических кадров.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0" w:name="_Toc495357532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282697073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2. Анализ состояния и перспектив развития системы образования: основная часть.</w:t>
          </w:r>
        </w:p>
      </w:sdtContent>
    </w:sdt>
    <w:bookmarkEnd w:id="10" w:displacedByCustomXml="prev"/>
    <w:bookmarkStart w:id="11" w:name="_Toc495357533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1210762401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2.1. Сведения о развитии дошкольного образования</w:t>
          </w:r>
        </w:p>
      </w:sdtContent>
    </w:sdt>
    <w:bookmarkEnd w:id="11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Систему дошкольного образования в районе представляют 23 учреждения, в том числе: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1- муниципальное автономное дошкольное образовательное учреждение;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5-структурных подразделений школ, оказывающих услуги дошкольного образования;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3-учреждения для детей дошкольного и младшего школьного возраста (образовательный комплекс «Школа - сад»);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12-отделений дошкольного образования при общеобразовательных учреждениях, оказывающих услуги дошкольного образования;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1-группа кратковременного пребывания при общеобразовательном учреждении, оказывающем услуги дошкольного образования.</w:t>
      </w:r>
    </w:p>
    <w:p w:rsidR="005C28B3" w:rsidRPr="005C28B3" w:rsidRDefault="005C28B3" w:rsidP="005C28B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цифровых </w:t>
      </w:r>
      <w:proofErr w:type="gramStart"/>
      <w:r w:rsidRPr="005C28B3">
        <w:rPr>
          <w:rFonts w:ascii="Times New Roman" w:eastAsia="Calibri" w:hAnsi="Times New Roman" w:cs="Times New Roman"/>
          <w:b/>
          <w:sz w:val="24"/>
          <w:szCs w:val="24"/>
        </w:rPr>
        <w:t>показателей  образовательных</w:t>
      </w:r>
      <w:proofErr w:type="gramEnd"/>
    </w:p>
    <w:p w:rsidR="005C28B3" w:rsidRPr="005C28B3" w:rsidRDefault="005C28B3" w:rsidP="005C28B3">
      <w:pPr>
        <w:spacing w:after="0" w:line="360" w:lineRule="auto"/>
        <w:ind w:left="10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учреждений, реализующих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1531"/>
        <w:gridCol w:w="1256"/>
        <w:gridCol w:w="1256"/>
        <w:gridCol w:w="1372"/>
      </w:tblGrid>
      <w:tr w:rsidR="005C28B3" w:rsidRPr="005C28B3" w:rsidTr="007E71DD">
        <w:trPr>
          <w:trHeight w:val="380"/>
        </w:trPr>
        <w:tc>
          <w:tcPr>
            <w:tcW w:w="9853" w:type="dxa"/>
            <w:gridSpan w:val="5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left="1188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Сеть образовательных учреждений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23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Муниципальные автономные дошкольные образовательные учреждения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Структурные подразделения  муниципальных общеобразовательных учреждений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C28B3" w:rsidRPr="005C28B3" w:rsidRDefault="005C28B3" w:rsidP="005C2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Отделения дошкольного образования общеобразовательных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ГКП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219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Муниципальной Программой «Основные направления развития образования Нижнетавдинского муниципального района» на 2016-2018 год приоритетным направлением является обеспечение равного доступа к качественному дошкольному образованию и обновление его содержания путем предоставления спектра вариативных форм дошкольного образования.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 всех образовательных учреждениях созданы консультационно-методические пункты, которые закреплены за микрорайонами для работы с «неорганизованными» детьми». Система комплексных программных мероприятий, последовательно реализуемых в течение продолжительного периода на территории Нижнетавдинского района, позволила полностью решить проблему с очередностью в детских садах.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889030024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Охват детей дошкольными образовательными организациями в 2018 году составил 100%.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Численность детей (населения) в возрасте от 2 месяцев до 7 лет включительно (на 1 января следующего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за отчетным года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(на 1 января 2018 года)</w:t>
      </w:r>
      <w:r w:rsidRPr="005C28B3">
        <w:rPr>
          <w:rFonts w:ascii="Times New Roman" w:eastAsia="Calibri" w:hAnsi="Times New Roman" w:cs="Times New Roman"/>
          <w:sz w:val="24"/>
          <w:szCs w:val="24"/>
        </w:rPr>
        <w:tab/>
        <w:t xml:space="preserve"> составила 1957 детей.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</w:r>
      <w:r w:rsidRPr="005C28B3">
        <w:rPr>
          <w:rFonts w:ascii="Times New Roman" w:eastAsia="Calibri" w:hAnsi="Times New Roman" w:cs="Times New Roman"/>
          <w:sz w:val="24"/>
          <w:szCs w:val="24"/>
        </w:rPr>
        <w:tab/>
        <w:t xml:space="preserve"> составляет 100%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 составляет 4%.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Охват услугами дошкольного образования (доля детей от 1,5 до 7 лет, посещающих дошкольные организации, от общей численности детей, проживающих на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территории)  составляет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: всего от 1,5 до 7 лет – 100% (АППГ - 83%) из них: от 1,5 до 3 лет – 100% (АППГ - 94%); от 3 до 7 лет - 100% (АППГ – 100%).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Вариативными формами дошкольного образования охвачены: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0"/>
        <w:gridCol w:w="3415"/>
      </w:tblGrid>
      <w:tr w:rsidR="005C28B3" w:rsidRPr="005C28B3" w:rsidTr="007E71DD">
        <w:trPr>
          <w:trHeight w:val="5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</w:t>
            </w:r>
          </w:p>
        </w:tc>
      </w:tr>
      <w:tr w:rsidR="005C28B3" w:rsidRPr="005C28B3" w:rsidTr="007E71DD">
        <w:trPr>
          <w:trHeight w:val="8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воспитанников, получающих услуги дошкольного образования в вариативных формах, чел. – всего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1625</w:t>
            </w:r>
          </w:p>
        </w:tc>
      </w:tr>
      <w:tr w:rsidR="005C28B3" w:rsidRPr="005C28B3" w:rsidTr="007E71DD">
        <w:trPr>
          <w:trHeight w:val="5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- в режиме кратковременного пребывания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5C28B3" w:rsidRPr="005C28B3" w:rsidTr="007E71DD">
        <w:trPr>
          <w:trHeight w:val="83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- в условиях консультационно-методических пунктах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Посещаемость (доля детей, фактически посещающих «</w:t>
      </w:r>
      <w:proofErr w:type="spellStart"/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полнодневные</w:t>
      </w:r>
      <w:proofErr w:type="spellEnd"/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дошкольные группы, от нормативной численности детей по СанПиН) составляет 84,9 (АППГ - 85%).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компенсирующей направленности-0;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группы общеразвивающей направленности-24,46;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группы оздоровительной направленности-0;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семейные дошкольные группы-0.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кратковременного пребывания-9,33 чел.;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круглосуточного пребывания-0.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компенсирующей направленности-0;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группы общеразвивающей направленности-84,56;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000000"/>
          <w:sz w:val="24"/>
          <w:szCs w:val="24"/>
        </w:rPr>
        <w:t>группы оздоровительной направленности-0.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585803692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Кадровое обеспечение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Численность воспитанников организаций дошкольного образования в расчете на 1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педагогического работника составляет 22,8 чел.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-83,1%;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старшие воспитатели-5,63%;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руководители-4,2%;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инструкторы по физической культуре-4,2%;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учителя-логопеды-1,41%;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учителя-дефектологи-0;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педагоги-психологи-1,41%;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педагоги-0;</w:t>
      </w:r>
    </w:p>
    <w:p w:rsidR="005C28B3" w:rsidRPr="005C28B3" w:rsidRDefault="005C28B3" w:rsidP="005C28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педагоги-организаторы-0;</w:t>
      </w:r>
    </w:p>
    <w:p w:rsidR="005C28B3" w:rsidRPr="005C28B3" w:rsidRDefault="005C28B3" w:rsidP="005C28B3">
      <w:pPr>
        <w:widowControl w:val="0"/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дополнительного образования-0.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организациям)-100%.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203094829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Сеть дошкольных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Изменения сети дошкольных образовательных организаций (в том числе ликвидация и реорганизация организаций, осуществляющих образовательную деятельность) в 2018 году отсутствовали. Зданий в аварийном состоянии и требующих капитального ремонта 0.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752976685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Материально-техническое и информационное обеспечение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Площадь помещений, используемых непосредственно для нужд дошкольных образовательных организаций, в расчете на одного воспитанника составляет 4,65.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 составляет 34,78.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организаций, имеющих физкультурные залы, в общем числе дошкольных образовательных организаций составляет 8,70.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Закрытых плавательных бассейнов нет.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Число персональных компьютеров, доступных для использования детьми, в расчете на 100 воспитанников дошкольных образовательных организаций составляет 0,46. 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963539669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получения дошкольного образования лицами с ограниченными возможностями здоровья и инвалидами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Из общей численности воспитанников дошкольные образовательные организации посещают 48 (АППГ-24) ребенка с ограниченными возможностями здоровья, что составляет удельный вес 2,96 (АППГ-1,48).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Посещают дошкольные образовательные организации 18 (АППГ-18) детей-инвалидов и составляют удельный вес численности детей – инвалидов в общей численности воспитанников – 1,11 (АППГ-3,45).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детьми-78%.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526094704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Финансово-экономическая деятельность</w:t>
          </w:r>
        </w:p>
      </w:sdtContent>
    </w:sdt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    Расходы на дошкольное образование в 2018 году составили 100653,7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., в том числе на обеспечение предоставления дошкольной образовательной услуги 39593,0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., на социальную поддержку семей, имеющих детей, в отношении компенсации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 – 5527,7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Среднемесячная номинальная начисленная заработная плата работников в 2018 году составила: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   - муниципальных дошкольных образовательных учреждений – 21019,9 рублей, в том числе педагогических работников – 30545,3 рублей.</w:t>
      </w:r>
    </w:p>
    <w:p w:rsidR="005C28B3" w:rsidRPr="005C28B3" w:rsidRDefault="007E71DD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sdt>
        <w:sdtPr>
          <w:rPr>
            <w:rFonts w:ascii="Times New Roman" w:eastAsia="Calibri" w:hAnsi="Times New Roman" w:cs="Times New Roman"/>
            <w:sz w:val="24"/>
          </w:rPr>
          <w:id w:val="1224569008"/>
          <w:lock w:val="contentLocked"/>
        </w:sdtPr>
        <w:sdtContent>
          <w:r w:rsidR="005C28B3" w:rsidRPr="005C28B3">
            <w:rPr>
              <w:rFonts w:ascii="Times New Roman" w:eastAsia="Calibri" w:hAnsi="Times New Roman" w:cs="Times New Roman"/>
              <w:sz w:val="24"/>
            </w:rPr>
            <w:t>Выводы</w:t>
          </w:r>
        </w:sdtContent>
      </w:sdt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Ведение организациями образовательного процесса осуществляется в соответствии с образовательными программами, разрабатываемыми образовательными организациями самостоятельно в соответствии с требованиями федерального государственного образовательного стандарта дошкольного образования, на основе примерных основных общеобразовательных программам.</w:t>
      </w:r>
      <w:r w:rsidRPr="005C28B3">
        <w:rPr>
          <w:rFonts w:ascii="Times New Roman" w:eastAsia="Calibri" w:hAnsi="Times New Roman" w:cs="Times New Roman"/>
          <w:sz w:val="24"/>
        </w:rPr>
        <w:t xml:space="preserve">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Остается  проблема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в  создании развивающей образовательной среды в соответствии с событийностью</w:t>
      </w: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и гибким проектированием образовательного пространства.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По итогам социологического опроса родительской общественности степень удовлетворенности качеством услуг, предоставляемых дошкольными образовательными учреждениями, составляет 98%.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взаимодействие образовательных учреждений с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образования и развития детей. Активно используются СМИ в целях обеспечения открытости образовательной деятельности дошкольных учреждений.  </w:t>
      </w:r>
    </w:p>
    <w:p w:rsidR="005C28B3" w:rsidRPr="005C28B3" w:rsidRDefault="005C28B3" w:rsidP="005C28B3">
      <w:pPr>
        <w:spacing w:before="75" w:after="75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>В результате</w:t>
      </w:r>
      <w:r w:rsidRPr="005C28B3">
        <w:rPr>
          <w:rFonts w:ascii="Times New Roman" w:eastAsia="Calibri" w:hAnsi="Times New Roman" w:cs="Times New Roman"/>
          <w:sz w:val="24"/>
          <w:szCs w:val="24"/>
        </w:rPr>
        <w:t>, сложились положительные показатели, характеризующие конечные результаты деятельности органов местного самоуправления.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2" w:name="_Toc495357534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2103791813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2.2. 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2" w:displacedByCustomXml="prev"/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Систему общего образования в районе представляют 22 учреждения, в том числе: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2- муниципальное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автономное  общеобразовательное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учреждение;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12 - филиалов, реализующих; начальное, основное, среднее образование (средняя общеобразовательная школа);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5 филиалов, реализующих начальное и основное общее образование (основная общеобразовательная школа);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3-филиалов, реализующих начальное общее образование (начальная общеобразовательная школа – детский сад).</w:t>
      </w:r>
    </w:p>
    <w:p w:rsidR="005C28B3" w:rsidRPr="005C28B3" w:rsidRDefault="005C28B3" w:rsidP="005C28B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Динамика цифровых показателей образовательных</w:t>
      </w:r>
    </w:p>
    <w:p w:rsidR="005C28B3" w:rsidRPr="005C28B3" w:rsidRDefault="005C28B3" w:rsidP="005C28B3">
      <w:pPr>
        <w:spacing w:after="0" w:line="360" w:lineRule="auto"/>
        <w:ind w:left="108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учреждений, реализующих программу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8"/>
        <w:gridCol w:w="1252"/>
        <w:gridCol w:w="1673"/>
        <w:gridCol w:w="1443"/>
        <w:gridCol w:w="1309"/>
      </w:tblGrid>
      <w:tr w:rsidR="005C28B3" w:rsidRPr="005C28B3" w:rsidTr="007E71DD">
        <w:trPr>
          <w:trHeight w:val="380"/>
        </w:trPr>
        <w:tc>
          <w:tcPr>
            <w:tcW w:w="9853" w:type="dxa"/>
            <w:gridSpan w:val="5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left="1188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Сеть образовательных учреждений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15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1059"/>
        </w:trPr>
        <w:tc>
          <w:tcPr>
            <w:tcW w:w="393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автономные общеобразовательные учреждения  (средняя общеобразовательная школа)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c>
          <w:tcPr>
            <w:tcW w:w="393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Филиалы муниципальных  общеобразовательных учреждений (средняя общеобразовательная школа)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C28B3" w:rsidRPr="005C28B3" w:rsidRDefault="005C28B3" w:rsidP="005C28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1177"/>
        </w:trPr>
        <w:tc>
          <w:tcPr>
            <w:tcW w:w="393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Филиалы муниципальных  общеобразовательных учреждений (основная общеобразовательная школа)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93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Начальная школа – детский сад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28B3" w:rsidRPr="005C28B3" w:rsidTr="007E71DD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3936" w:type="dxa"/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Муниципальной программой «Основные направления развития образования Нижнетавдинского муниципального района» на 2016-2018 год приоритетным направлением является создание условий для реализации дошкольного, начального общего, основного общего,  среднего общего и дополнительного образования детей, а также обеспечение условий для получения общего образования детьми с особыми возможностями здоровья; развитие сети образовательных учреждений всех типов, разработка нормативно-правовых актов в пределах своей компетенции и контроль их исполнения; реализация кадровой политики в сфере образования: организация подготовки, повышения квалификации, аттестации педагогических и руководящих кадров.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282792263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Численность учащихся в общеобразовательных учреждениях Нижнетавдинского муниципального района составила 3084 учащихся (АППГ – 2978): 1384 человек осваивали начальное общее образование (АППГ – 1368), 1452 – основное общее образование (АППГ – 1393), 248 – среднее общее образование (АППГ – 217). Отношение численности учащихся, осваивающих образовательные программы начального общего, основного общего, среднего общего образования, к численности детей в возрасте 7-17 лет составило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Удельный вес численности учащихся общеобразовательных учреждений, обучающихся в соответствии с федеральным государственным образовательным стандартом, в общей численности учащихся общеобразовательных учреждений составил 84,05% (АППГ-65,72%).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обучающихся,</w:t>
      </w:r>
      <w:r w:rsidRPr="005C28B3">
        <w:rPr>
          <w:rFonts w:ascii="Times New Roman" w:eastAsia="Times New Roman" w:hAnsi="Times New Roman" w:cs="Times New Roman"/>
          <w:color w:val="A6A6A6"/>
          <w:sz w:val="24"/>
          <w:szCs w:val="24"/>
          <w:lang w:eastAsia="ru-RU"/>
        </w:rPr>
        <w:t xml:space="preserve"> </w:t>
      </w: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отчетному-47,43%.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Удельный вес численности обучающихся, охваченных подвозом, общей численности обучающихся, нуждающихся в подвозе в образовательные организации-24,4%.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</w:t>
      </w:r>
      <w:proofErr w:type="gramStart"/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общеобразовательных организаций-100%.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Занятия в общеобразовательных учреждениях Нижнетавдинского муниципального района проходят в первую смену. Удельный вес численности лиц, занимающихся во вторую или третью смены, в общей численности учащихся общеобразовательных учреждений, составил-0%.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Удельный вес численности лиц, углубленно изучающих отдельные предметы общеобразовательных учреждений, в общей численности учащихся общеобразовательных учреждений составил 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образования-38,31%.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нарушениями)-0,16%.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603641598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Кадровое обеспечение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Численность учащихся в общеобразовательных учреждениях Нижнетавдинского района в расчете на 1 педагогического работника составляет 15,0 чел. (АППГ-13,35чел.).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Удельный вес численности учителей в возрасте до 35 лет в общей численности учителей общеобразовательных учреждений Нижнетавдинского </w:t>
      </w:r>
      <w:proofErr w:type="gramStart"/>
      <w:r w:rsidRPr="005C28B3">
        <w:rPr>
          <w:rFonts w:ascii="Times New Roman" w:eastAsia="Calibri" w:hAnsi="Times New Roman" w:cs="Times New Roman"/>
          <w:sz w:val="24"/>
        </w:rPr>
        <w:t>района  26</w:t>
      </w:r>
      <w:proofErr w:type="gramEnd"/>
      <w:r w:rsidRPr="005C28B3">
        <w:rPr>
          <w:rFonts w:ascii="Times New Roman" w:eastAsia="Calibri" w:hAnsi="Times New Roman" w:cs="Times New Roman"/>
          <w:sz w:val="24"/>
        </w:rPr>
        <w:t>,7чел. (АППГ-22,17).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Федерации-100%.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образовательным </w:t>
      </w: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программам начального общего, основного общего, среднего общего образования и образования </w:t>
      </w:r>
      <w:r w:rsidRPr="005C28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обучающихся с умственной </w:t>
      </w: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отсталостью (интеллектуальными нарушениями)-58,67%.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C28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C28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социальных педагогов-1,82%;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C28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педагогов-психологов-1,82%;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C28B3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учителей-логопедов-0,91.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738705530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Сеть образовательных организаций</w:t>
          </w:r>
        </w:p>
      </w:sdtContent>
    </w:sdt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Темп роста числа общеобразовательных организаций-100%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Удельный вес числа общеобразовательных учреждений, здания которых находятся в аварийном состоянии капитальный ремонт, в общем числе общеобразовательных учреждений </w:t>
      </w:r>
      <w:proofErr w:type="gramStart"/>
      <w:r w:rsidRPr="005C28B3">
        <w:rPr>
          <w:rFonts w:ascii="Times New Roman" w:eastAsia="Calibri" w:hAnsi="Times New Roman" w:cs="Times New Roman"/>
          <w:sz w:val="24"/>
        </w:rPr>
        <w:t>составляет  0</w:t>
      </w:r>
      <w:proofErr w:type="gramEnd"/>
      <w:r w:rsidRPr="005C28B3">
        <w:rPr>
          <w:rFonts w:ascii="Times New Roman" w:eastAsia="Calibri" w:hAnsi="Times New Roman" w:cs="Times New Roman"/>
          <w:sz w:val="24"/>
        </w:rPr>
        <w:t>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lastRenderedPageBreak/>
        <w:t>Удельный вес числа общеобразовательных учреждений, здания которых требуют капитальный ремонт, в общем числе общеобразовательных учреждений составляет 0%.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Общий объем финансовых средств, поступивших в общеобразовательные организации, в расчете на одного обучающегося-113,12 </w:t>
      </w:r>
      <w:proofErr w:type="spellStart"/>
      <w:r w:rsidRPr="005C28B3">
        <w:rPr>
          <w:rFonts w:ascii="Times New Roman" w:eastAsia="Calibri" w:hAnsi="Times New Roman" w:cs="Times New Roman"/>
          <w:sz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</w:rPr>
        <w:t>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852922652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реализации образовательных программ</w:t>
          </w:r>
        </w:p>
      </w:sdtContent>
    </w:sdt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Материально-техническое и информационное обеспечение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>Общая площадь всех помещений общеобразовательных учреждений в расчете на одного обучающегося равна 13,14 м</w:t>
      </w:r>
      <w:r w:rsidRPr="005C28B3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5C28B3">
        <w:rPr>
          <w:rFonts w:ascii="Times New Roman" w:eastAsia="Calibri" w:hAnsi="Times New Roman" w:cs="Times New Roman"/>
          <w:sz w:val="24"/>
        </w:rPr>
        <w:t xml:space="preserve"> (АППГ-13,71 м</w:t>
      </w:r>
      <w:proofErr w:type="gramStart"/>
      <w:r w:rsidRPr="005C28B3">
        <w:rPr>
          <w:rFonts w:ascii="Times New Roman" w:eastAsia="Calibri" w:hAnsi="Times New Roman" w:cs="Times New Roman"/>
          <w:sz w:val="24"/>
          <w:vertAlign w:val="superscript"/>
        </w:rPr>
        <w:t xml:space="preserve">2 </w:t>
      </w:r>
      <w:r w:rsidRPr="005C28B3">
        <w:rPr>
          <w:rFonts w:ascii="Times New Roman" w:eastAsia="Calibri" w:hAnsi="Times New Roman" w:cs="Times New Roman"/>
          <w:sz w:val="24"/>
        </w:rPr>
        <w:t>)</w:t>
      </w:r>
      <w:proofErr w:type="gramEnd"/>
      <w:r w:rsidRPr="005C28B3">
        <w:rPr>
          <w:rFonts w:ascii="Times New Roman" w:eastAsia="Calibri" w:hAnsi="Times New Roman" w:cs="Times New Roman"/>
          <w:sz w:val="24"/>
        </w:rPr>
        <w:t>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>Удельный вес числа общеобразовательных учреждений, имеющих водопровод, центральное отопление, канализацию в общем числе общеобразовательных учреждений Нижнетавдинского района -100%.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>Число персональных компьютеров, используемых в учебных целях, в расчете на 100 учащихся общеобразовательных учреждений района: всего- 14 (АППГ-12,09), имеющих доступ к Интернету-12,7 (АППГ-9,98).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>Удельный вес числа общеобразовательных учреждений, имеющих скорость подключения к сети Интернет от 1 Мбит/с и выше, в общем числе общеобразовательных учреждений района, подключенных к сети Интернет составляет 100%.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организаций-100%.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8B3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организаций-100%.</w:t>
      </w:r>
    </w:p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Сохранение здоровья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ab/>
        <w:t xml:space="preserve">Удельный вес лиц, обеспеченных горячим питание, общей численности обучающихся общеобразовательных учреждений района составляет 99,5%. 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логопедический пункт или логопедический кабинет, в общем числе общеобразовательных учреждений района составляет 13,64.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физкультурные залы, в общем числе общеобразовательных учреждений района составляет 86,36%.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плавательные бассейны, в общем числе общеобразовательных учреждений района составляет 0%.</w:t>
      </w:r>
    </w:p>
    <w:p w:rsidR="005C28B3" w:rsidRPr="005C28B3" w:rsidRDefault="005C28B3" w:rsidP="005C28B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5C28B3">
        <w:rPr>
          <w:rFonts w:ascii="Times New Roman" w:eastAsia="Times New Roman" w:hAnsi="Times New Roman" w:cs="Times New Roman"/>
          <w:i/>
          <w:spacing w:val="15"/>
          <w:sz w:val="24"/>
        </w:rPr>
        <w:t>Обеспечение безопасности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lastRenderedPageBreak/>
        <w:t>Удельный вес числа общеобразовательных учреждений, имеющих пожарные краны и рукава, в общем числе общеобразовательных учреждений района составляет 36,36%.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Удельный вес числа общеобразовательных учреждений, имеющих дымовые </w:t>
      </w:r>
      <w:proofErr w:type="spellStart"/>
      <w:r w:rsidRPr="005C28B3">
        <w:rPr>
          <w:rFonts w:ascii="Times New Roman" w:eastAsia="Calibri" w:hAnsi="Times New Roman" w:cs="Times New Roman"/>
          <w:sz w:val="24"/>
        </w:rPr>
        <w:t>извещатели</w:t>
      </w:r>
      <w:proofErr w:type="spellEnd"/>
      <w:r w:rsidRPr="005C28B3">
        <w:rPr>
          <w:rFonts w:ascii="Times New Roman" w:eastAsia="Calibri" w:hAnsi="Times New Roman" w:cs="Times New Roman"/>
          <w:sz w:val="24"/>
        </w:rPr>
        <w:t>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«тревожную кнопку»,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охрану, в общем числе общеобразовательных учреждений района составляет 100%.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>Удельный вес числа общеобразовательных учреждений, имеющих систему видеонаблюдения, в общем числе общеобразовательных учреждений района 72,73%.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373383884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В общеобразовательных учреждениях Нижнетавдинского муниципального района обучалось 225 детей с ограниченными возможностями здоровья. Удельный вес численности детей с ограниченными возможностями здоровья, обучающихся в классах, не являющихся специальными (коррекционными) общеобразовательных учреждений, общеобразовательных учреждений, в общей численности детей с ограниченными возможностями здоровья, обучающихся в общеобразовательные учрежденьях, составил 7,3%%.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>В общеобразовательных учреждениях занимаются 58 ребенка-инвалида. Удельный вес численности детей-инвалидов, обучающихся в классах, не являющимися специальными (коррекционными), общеобразовательных учреждений общеобразовательных учреждений, в общей численности учащихся общеобразовательных учреждений, составил 1,9%.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 Контроль эффективности рекомендаций осуществляется через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ПМПконсилиумы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учреждений и непосредственно через родителей или иных законных представителей.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сопровождения позволяет отслеживать динамику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детей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через ПМПК в соответствии с данными рекомендациями. Контроль эффективности рекомендаций осуществляется через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ПМПконсилиумы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и непосредственно через родителей или иных законных представителей.</w:t>
      </w:r>
    </w:p>
    <w:p w:rsidR="005C28B3" w:rsidRPr="005C28B3" w:rsidRDefault="005C28B3" w:rsidP="005C28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По результатам работы комиссии за текущий учебный год рекомендовано сопровождение:</w:t>
      </w:r>
    </w:p>
    <w:p w:rsidR="005C28B3" w:rsidRPr="005C28B3" w:rsidRDefault="005C28B3" w:rsidP="005C28B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Психологическое- 133 чел. (88% от кол-ва обследованных детей);</w:t>
      </w:r>
    </w:p>
    <w:p w:rsidR="005C28B3" w:rsidRPr="005C28B3" w:rsidRDefault="005C28B3" w:rsidP="005C28B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Логопедическое- 148 чел. (97% от кол-ва обследованных детей);</w:t>
      </w:r>
    </w:p>
    <w:p w:rsidR="005C28B3" w:rsidRPr="005C28B3" w:rsidRDefault="005C28B3" w:rsidP="005C28B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Медицинское- 137 чел. (90% от кол-ва обследованных);</w:t>
      </w:r>
    </w:p>
    <w:p w:rsidR="005C28B3" w:rsidRPr="005C28B3" w:rsidRDefault="005C28B3" w:rsidP="005C28B3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 педагогическое (дети и семьи «группы риска») - 28 чел. (18% от кол-ва обследованных детей).</w:t>
      </w:r>
    </w:p>
    <w:p w:rsidR="005C28B3" w:rsidRPr="005C28B3" w:rsidRDefault="005C28B3" w:rsidP="005C28B3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C28B3">
        <w:rPr>
          <w:rFonts w:ascii="Times New Roman" w:eastAsia="Calibri" w:hAnsi="Times New Roman" w:cs="Times New Roman"/>
          <w:bCs/>
          <w:i/>
          <w:sz w:val="24"/>
          <w:szCs w:val="24"/>
        </w:rPr>
        <w:t>Количество консультаций по вопросам</w:t>
      </w:r>
    </w:p>
    <w:p w:rsidR="005C28B3" w:rsidRPr="005C28B3" w:rsidRDefault="005C28B3" w:rsidP="005C28B3">
      <w:pPr>
        <w:numPr>
          <w:ilvl w:val="0"/>
          <w:numId w:val="7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C28B3">
        <w:rPr>
          <w:rFonts w:ascii="Times New Roman" w:eastAsia="Calibri" w:hAnsi="Times New Roman" w:cs="Times New Roman"/>
          <w:bCs/>
          <w:i/>
          <w:sz w:val="24"/>
          <w:szCs w:val="24"/>
        </w:rPr>
        <w:t>обучения и воспитания детей с нарушениями развития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1843"/>
        <w:gridCol w:w="1666"/>
      </w:tblGrid>
      <w:tr w:rsidR="005C28B3" w:rsidRPr="005C28B3" w:rsidTr="007E71DD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360" w:lineRule="auto"/>
              <w:ind w:firstLine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</w:tr>
      <w:tr w:rsidR="005C28B3" w:rsidRPr="005C28B3" w:rsidTr="007E71DD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 (законным представителям)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Педагогам, специалистам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несовершеннолетним, достигшим возраста 15 лет</w:t>
            </w:r>
          </w:p>
        </w:tc>
      </w:tr>
      <w:tr w:rsidR="005C28B3" w:rsidRPr="005C28B3" w:rsidTr="007E71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5C28B3" w:rsidRPr="005C28B3" w:rsidTr="007E71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28B3" w:rsidRPr="005C28B3" w:rsidTr="007E71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5C28B3" w:rsidRPr="005C28B3" w:rsidTr="007E71DD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уч.г</w:t>
            </w:r>
            <w:proofErr w:type="spellEnd"/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5C28B3" w:rsidRPr="005C28B3" w:rsidRDefault="005C28B3" w:rsidP="005C28B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Большая часть детей с ограниченными возможностями здоровья, по окончании учебного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показали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положительную, либо волнообразную динамику развития. </w:t>
      </w:r>
      <w:r w:rsidRPr="005C28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Отрицательную динамику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  5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нарушением эмоционально-волевой сферы,   все они состоят на Д-учете у психиатра.</w:t>
      </w:r>
    </w:p>
    <w:p w:rsidR="005C28B3" w:rsidRPr="005C28B3" w:rsidRDefault="005C28B3" w:rsidP="005C28B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развития детей с ОВЗ</w:t>
      </w:r>
    </w:p>
    <w:p w:rsidR="005C28B3" w:rsidRPr="005C28B3" w:rsidRDefault="005C28B3" w:rsidP="005C28B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133"/>
        <w:gridCol w:w="1133"/>
        <w:gridCol w:w="1181"/>
        <w:gridCol w:w="1302"/>
        <w:gridCol w:w="1293"/>
        <w:gridCol w:w="1293"/>
      </w:tblGrid>
      <w:tr w:rsidR="005C28B3" w:rsidRPr="005C28B3" w:rsidTr="007E71DD">
        <w:trPr>
          <w:trHeight w:val="8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</w:t>
            </w:r>
            <w:proofErr w:type="spellEnd"/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  <w:proofErr w:type="spellEnd"/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</w:t>
            </w:r>
            <w:proofErr w:type="spellEnd"/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proofErr w:type="spellEnd"/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</w:t>
            </w:r>
            <w:proofErr w:type="spellEnd"/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</w:t>
            </w:r>
          </w:p>
        </w:tc>
      </w:tr>
      <w:tr w:rsidR="005C28B3" w:rsidRPr="005C28B3" w:rsidTr="007E71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25.05.2016г.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/ 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/ 41%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19/12%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/ 5%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/ 4%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/ 2%</w:t>
            </w:r>
          </w:p>
        </w:tc>
      </w:tr>
      <w:tr w:rsidR="005C28B3" w:rsidRPr="005C28B3" w:rsidTr="007E71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/ 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/ 31%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 11%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/ 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/ 5%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/ 3%</w:t>
            </w:r>
          </w:p>
        </w:tc>
      </w:tr>
      <w:tr w:rsidR="005C28B3" w:rsidRPr="005C28B3" w:rsidTr="007E71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8B3" w:rsidRPr="005C28B3" w:rsidTr="007E71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130/56%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63/27%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18/8%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9/4%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5/2%</w:t>
            </w:r>
          </w:p>
        </w:tc>
      </w:tr>
      <w:tr w:rsidR="005C28B3" w:rsidRPr="005C28B3" w:rsidTr="007E71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28B3" w:rsidRPr="005C28B3" w:rsidTr="007E71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25.05.2019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165/65%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59/ 23%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 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 2%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8/3%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3/1%</w:t>
            </w:r>
          </w:p>
        </w:tc>
      </w:tr>
    </w:tbl>
    <w:p w:rsidR="005C28B3" w:rsidRPr="005C28B3" w:rsidRDefault="005C28B3" w:rsidP="005C28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537548728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Качество образования</w:t>
          </w:r>
        </w:p>
      </w:sdtContent>
    </w:sdt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 ноябре – декабре 2018 года осуществлялась работа по организации подготовки и проведения общеобразовательными учреждениями итогового сочинения в соответствии с техническим регламентом Федеральной службы по надзору в сфере образования и науки, методическими рекомендациями. В итоговом сочинении 05 декабря 2018г и 06 февраля 2019г. приняли участие 117 (АППГ – 119) обучающихся 14 школ района. 13 февраля 2019г. и 13 марта 2019г.234 учащихся 9 классов проходили итоговое собеседование как условие допуска к государственной итоговой аттестации по образовательным программам основного общего образования. В соответствие с протоколами проверки результатов по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итоговому сочинению и итоговому собеседованию все участники получили зачёт – допуск к государственной итоговой аттестации в 2019 году. 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 2019 году государственную итоговую аттестацию прошли выпускники общеобразовательных учреждений Нижнетавдинского муниципального района в форме ОГЭ (основной государственный экзамен) 243 (АППГ 273) выпускников 9 классов; в форме ГВЭ (государственный выпускной экзамен) - 5 человек (АППГ – 8) с ОВЗ (ограниченными возможностями здоровья). ГВЭ проходило по 2 основным предметам: русский язык и математика.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Количество совпадений неудовлетворительных результатов составило 0 (АППГ – 0, 2017г. – 0, 2016г. - 19 в 7 школах, 2015 г. – 37), по ГВЭ – 0.</w:t>
      </w:r>
      <w:r w:rsidRPr="005C28B3">
        <w:rPr>
          <w:rFonts w:ascii="Times New Roman" w:eastAsia="Calibri" w:hAnsi="Times New Roman" w:cs="Times New Roman"/>
          <w:sz w:val="28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Значение показателя общей успеваемости по русскому языку составило 100 % (АППГ – 100 %), значение показателя качественной успеваемости на ОГЭ по русскому языку составило 42 %, что выше значения аналогичного показателя прошлого года на 8,8 % (АППГ – 33,2). Положительная динамика результатов на ОГЭ по математике: Значение показателя общей успеваемости составило 100% (АППГ 100%), значение показателя качественной успеваемости на ОГЭ по математике составило 76,5 %, что выше значения аналогичного показателя прошлого года на 14,5 % (АППГ – 62).</w:t>
      </w:r>
      <w:r w:rsidRPr="005C28B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Первое место в рейтинге предметов по выбору занимает обществознание (сдавали 229 (АППГ – 185) выпускников), второе – биология (сдавали 171 (АППГ – 150) выпускников), третье – физика (сдавали 44 (АППГ – 37) выпускников).</w:t>
      </w:r>
      <w:r w:rsidRPr="005C28B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C28B3" w:rsidRPr="005C28B3" w:rsidRDefault="005C28B3" w:rsidP="005C2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</w:t>
      </w:r>
      <w:r w:rsidRPr="005C28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ОГЭ</w:t>
      </w:r>
      <w:r w:rsidRPr="005C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выпускников 9 классов выглядят следующим образом:</w:t>
      </w:r>
    </w:p>
    <w:tbl>
      <w:tblPr>
        <w:tblW w:w="11604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567"/>
        <w:gridCol w:w="540"/>
        <w:gridCol w:w="520"/>
        <w:gridCol w:w="500"/>
        <w:gridCol w:w="495"/>
        <w:gridCol w:w="498"/>
        <w:gridCol w:w="425"/>
        <w:gridCol w:w="567"/>
        <w:gridCol w:w="425"/>
        <w:gridCol w:w="501"/>
        <w:gridCol w:w="360"/>
        <w:gridCol w:w="452"/>
        <w:gridCol w:w="498"/>
        <w:gridCol w:w="591"/>
        <w:gridCol w:w="432"/>
        <w:gridCol w:w="454"/>
        <w:gridCol w:w="425"/>
        <w:gridCol w:w="426"/>
        <w:gridCol w:w="425"/>
        <w:gridCol w:w="425"/>
        <w:gridCol w:w="758"/>
        <w:gridCol w:w="44"/>
      </w:tblGrid>
      <w:tr w:rsidR="005C28B3" w:rsidRPr="005C28B3" w:rsidTr="007E71D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Пред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мет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География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История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Физика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Биология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Информатика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Англ. язык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Химия</w:t>
            </w:r>
          </w:p>
        </w:tc>
      </w:tr>
      <w:tr w:rsidR="005C28B3" w:rsidRPr="005C28B3" w:rsidTr="007E71DD">
        <w:trPr>
          <w:gridAfter w:val="1"/>
          <w:wAfter w:w="44" w:type="dxa"/>
          <w:cantSplit/>
          <w:trHeight w:val="76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20 18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5C28B3" w:rsidRPr="005C28B3" w:rsidTr="007E71DD">
        <w:trPr>
          <w:gridAfter w:val="1"/>
          <w:wAfter w:w="4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выпускников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5C28B3" w:rsidRPr="005C28B3" w:rsidTr="007E71DD">
        <w:trPr>
          <w:gridAfter w:val="1"/>
          <w:wAfter w:w="4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«2»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5C28B3" w:rsidRPr="005C28B3" w:rsidTr="007E71DD">
        <w:trPr>
          <w:gridAfter w:val="1"/>
          <w:wAfter w:w="4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Ср. оценка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       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более качественно сдали ОГЭ по химии, истории (АППГ - английскому языку, информатике и ИКТ, географии, истории, физике). </w:t>
      </w:r>
    </w:p>
    <w:p w:rsidR="005C28B3" w:rsidRDefault="005C28B3" w:rsidP="005C28B3">
      <w:pPr>
        <w:spacing w:after="0"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понижение качества выполнения экзаменационных работ в сравнении с 2018 годом по следующим выбранным учебным предметам: обществознанию, литературе, информатике, географии, физике, биологии, английскому языку; повышение – по русскому языку, математике, химии, истории.</w:t>
      </w:r>
    </w:p>
    <w:p w:rsidR="007E71DD" w:rsidRPr="005C28B3" w:rsidRDefault="007E71DD" w:rsidP="005C28B3">
      <w:pPr>
        <w:spacing w:after="0" w:line="36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3" w:rsidRPr="005C28B3" w:rsidRDefault="005C28B3" w:rsidP="005C28B3">
      <w:pPr>
        <w:spacing w:after="0" w:line="240" w:lineRule="auto"/>
        <w:ind w:left="100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выпускников 9 классов, получивших документ особого образца</w:t>
      </w:r>
    </w:p>
    <w:tbl>
      <w:tblPr>
        <w:tblW w:w="9888" w:type="dxa"/>
        <w:tblLook w:val="01E0" w:firstRow="1" w:lastRow="1" w:firstColumn="1" w:lastColumn="1" w:noHBand="0" w:noVBand="0"/>
      </w:tblPr>
      <w:tblGrid>
        <w:gridCol w:w="3296"/>
        <w:gridCol w:w="3296"/>
        <w:gridCol w:w="3296"/>
      </w:tblGrid>
      <w:tr w:rsidR="005C28B3" w:rsidRPr="005C28B3" w:rsidTr="007E71DD">
        <w:trPr>
          <w:trHeight w:val="483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2016-2017 учебный год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5C28B3" w:rsidRPr="005C28B3" w:rsidTr="007E71D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 (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государственный экзамен) в 2019 году сдавали 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(АППГ- 121) выпускников 11 класса и 3 выпускника 2018г. ЕГЭ по мат.(</w:t>
      </w:r>
      <w:proofErr w:type="spellStart"/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баз.уровень</w:t>
      </w:r>
      <w:proofErr w:type="spellEnd"/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Результаты прохождения ЕГЭ:</w:t>
      </w:r>
    </w:p>
    <w:p w:rsidR="005C28B3" w:rsidRPr="005C28B3" w:rsidRDefault="005C28B3" w:rsidP="005C28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58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426"/>
        <w:gridCol w:w="425"/>
        <w:gridCol w:w="425"/>
        <w:gridCol w:w="425"/>
        <w:gridCol w:w="425"/>
        <w:gridCol w:w="426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310"/>
        <w:gridCol w:w="375"/>
        <w:gridCol w:w="324"/>
      </w:tblGrid>
      <w:tr w:rsidR="005C28B3" w:rsidRPr="005C28B3" w:rsidTr="007E71D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Русский язык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Математика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Литература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География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История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Физика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Информатика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Химия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5C28B3" w:rsidRPr="005C28B3" w:rsidTr="007E71D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ind w:left="-45" w:right="-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Базовый </w:t>
            </w:r>
          </w:p>
          <w:p w:rsidR="005C28B3" w:rsidRPr="005C28B3" w:rsidRDefault="005C28B3" w:rsidP="005C28B3">
            <w:pPr>
              <w:spacing w:after="0" w:line="240" w:lineRule="auto"/>
              <w:ind w:left="-45"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Профильный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урове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</w:tr>
      <w:tr w:rsidR="005C28B3" w:rsidRPr="005C28B3" w:rsidTr="007E71DD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</w:tcPr>
          <w:p w:rsidR="005C28B3" w:rsidRPr="005C28B3" w:rsidRDefault="005C28B3" w:rsidP="005C28B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5C28B3" w:rsidRPr="005C28B3" w:rsidTr="007E71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Кол-во 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вып-ов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C28B3" w:rsidRPr="005C28B3" w:rsidTr="007E71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ind w:left="-574"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C28B3" w:rsidRPr="005C28B3" w:rsidTr="007E71D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Ср. балл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53.4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</w:tr>
    </w:tbl>
    <w:p w:rsidR="005C28B3" w:rsidRPr="005C28B3" w:rsidRDefault="005C28B3" w:rsidP="005C28B3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выпускники 11 классов в 2019 году показали лучший результат по математике (профильный уровень), химии, истории, биологии, информатике и ИКТ (АППГ - русскому языку). Отрицательная динамика наблюдается по русскому языку, математике, базовый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уровень,  литературе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географии, физике, английскому языку.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балл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химии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баллов (АППГ - 54) набрал выпускник МАОУ «Нижнетавдинская СОШ»;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биологии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 100 баллов (АППГ – 66) - выпускник МАОУ «Нижнетавдинская СОШ»;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- 98 баллов (АППГ - 58) - выпускник МАОУ «Нижнетавдинская СОШ»;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русскому языку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 (АППГ- 98 – 1 чел.) выпускник МАОУ «Нижнетавдинская СОШ»;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английскому языку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баллов (АППГ – 79) – выпускница МАОУ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Нижнетавдинскоя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2019 года допущены к пересдаче математики (базовый уровень) 18 человек (АППГ – 12, 2017 - 5, 2016 - 2, 2015 г. - 17) и 1 – математику (профильный уровень); 26 июня 2019 года – русский язык 1 человек СОШ с.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Тюнево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(АППГ – 1, 2017 - 2, 2016г. - 2, 2015г. - 3). Результаты: 12 «2» (СОШ п. Березовка – 1,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Велижанская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-5, Нижнетавдинская СОШ – 4, СОШ п.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Чугунаево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- 2); сдали 6 чел. математику базового уровня и 1 чел. математику профиль; русский язык сдан. </w:t>
      </w:r>
    </w:p>
    <w:p w:rsidR="005C28B3" w:rsidRPr="005C28B3" w:rsidRDefault="005C28B3" w:rsidP="005C28B3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среднего балла ЕГЭ в 11 классе в разрезе предметов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3012"/>
        <w:gridCol w:w="1276"/>
        <w:gridCol w:w="1276"/>
        <w:gridCol w:w="1275"/>
        <w:gridCol w:w="1276"/>
      </w:tblGrid>
      <w:tr w:rsidR="005C28B3" w:rsidRPr="005C28B3" w:rsidTr="007E71DD">
        <w:trPr>
          <w:trHeight w:val="421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2016г.</w:t>
            </w:r>
          </w:p>
        </w:tc>
      </w:tr>
      <w:tr w:rsidR="005C28B3" w:rsidRPr="005C28B3" w:rsidTr="007E71DD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C28B3" w:rsidRPr="005C28B3" w:rsidTr="007E71DD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Математика (базовый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ур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4,2</w:t>
            </w:r>
          </w:p>
        </w:tc>
      </w:tr>
      <w:tr w:rsidR="005C28B3" w:rsidRPr="005C28B3" w:rsidTr="007E71DD">
        <w:trPr>
          <w:trHeight w:val="2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профильн.ур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C28B3" w:rsidRPr="005C28B3" w:rsidTr="007E71DD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28B3" w:rsidRPr="005C28B3" w:rsidTr="007E71DD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C28B3" w:rsidRPr="005C28B3" w:rsidTr="007E71DD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C28B3" w:rsidRPr="005C28B3" w:rsidTr="007E71DD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C28B3" w:rsidRPr="005C28B3" w:rsidTr="007E71DD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C28B3" w:rsidRPr="005C28B3" w:rsidTr="007E71DD">
        <w:trPr>
          <w:trHeight w:val="24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28B3" w:rsidRPr="005C28B3" w:rsidTr="007E71DD">
        <w:trPr>
          <w:trHeight w:val="210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C28B3" w:rsidRPr="005C28B3" w:rsidTr="007E71DD">
        <w:trPr>
          <w:trHeight w:val="253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C28B3" w:rsidRPr="005C28B3" w:rsidTr="007E71DD">
        <w:trPr>
          <w:trHeight w:val="355"/>
        </w:trPr>
        <w:tc>
          <w:tcPr>
            <w:tcW w:w="81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28B3" w:rsidRPr="005C28B3" w:rsidRDefault="005C28B3" w:rsidP="005C28B3">
            <w:pPr>
              <w:numPr>
                <w:ilvl w:val="0"/>
                <w:numId w:val="8"/>
              </w:numPr>
              <w:spacing w:after="20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</w:tcPr>
          <w:p w:rsidR="005C28B3" w:rsidRPr="005C28B3" w:rsidRDefault="005C28B3" w:rsidP="005C2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5C28B3" w:rsidRPr="005C28B3" w:rsidRDefault="005C28B3" w:rsidP="005C28B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динамики среднего балла ЕГЭ показывает, что необходимо усилить работу   по выбору предмета и подготовке к прохождению государственной итоговой аттестации.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подтвердили уровень образования и по решениям педагогических советов школ </w:t>
      </w:r>
      <w:r w:rsidRPr="005C28B3">
        <w:rPr>
          <w:rFonts w:ascii="Times New Roman" w:eastAsia="Calibri" w:hAnsi="Times New Roman" w:cs="Times New Roman"/>
          <w:sz w:val="24"/>
          <w:szCs w:val="24"/>
          <w:lang w:eastAsia="ru-RU"/>
        </w:rPr>
        <w:t>2 выпускников 11 класса</w:t>
      </w:r>
      <w:r w:rsidRPr="005C2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 «Нижнетавдинская СОШ»</w:t>
      </w:r>
      <w:r w:rsidRPr="005C28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получили аттестат особого образца с вручением медали «За особые успехи в учении» (АППГ – 9, 2017г -10, 2016г. - 5) 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1488239566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 xml:space="preserve">Финансово-экономическая деятельность </w:t>
          </w:r>
        </w:p>
      </w:sdtContent>
    </w:sdt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      Расходы на общее образование составили 278751,0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., в том числе на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– 161959,3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питания обучающихся в общеобразовательных учреждениях района (в том числе на проведение пятидневных учебных сборов) – 14751,4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отдыха детей в каникулярное время – 3953,9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.,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в своем развитии и адаптации – 1258,8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C28B3">
        <w:rPr>
          <w:rFonts w:ascii="Times New Roman" w:eastAsia="Calibri" w:hAnsi="Times New Roman" w:cs="Times New Roman"/>
          <w:sz w:val="24"/>
          <w:szCs w:val="24"/>
        </w:rPr>
        <w:t>Среднемесячная номинальная начисленная заработная плата работников отрасли в 2018 году составила: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- муниципальных общеобразовательных учреждений – 28781 рубль, в том числе педагогических работников – 33723 рубля.</w:t>
      </w:r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-592472811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Выводы</w:t>
          </w:r>
        </w:p>
      </w:sdtContent>
    </w:sdt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         Необходимо продолжить работу:</w:t>
      </w:r>
    </w:p>
    <w:p w:rsidR="005C28B3" w:rsidRPr="005C28B3" w:rsidRDefault="005C28B3" w:rsidP="005C28B3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1.Организация качественной подготовки выпускников общеобразовательных учреждений Нижнетавдинского муниципального района к государственной аттестации.</w:t>
      </w:r>
    </w:p>
    <w:p w:rsidR="005C28B3" w:rsidRPr="005C28B3" w:rsidRDefault="005C28B3" w:rsidP="005C28B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2. Использование эффективных форм индивидуальной работы с неуспевающими;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3.Усиление контроля за преподаванием русского языка, математики, обществознания, физики и других предметов, выбранных выпускниками для прохождения государственной итоговой аттестации.</w:t>
      </w: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p w:rsidR="005C28B3" w:rsidRPr="005C28B3" w:rsidRDefault="005C28B3" w:rsidP="005C28B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495357535"/>
      <w:r w:rsidRPr="005C28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Сведения о развитии дополнительного образования детей</w:t>
      </w:r>
      <w:bookmarkEnd w:id="13"/>
    </w:p>
    <w:sdt>
      <w:sdtPr>
        <w:rPr>
          <w:rFonts w:ascii="Times New Roman" w:eastAsia="Times New Roman" w:hAnsi="Times New Roman" w:cs="Times New Roman"/>
          <w:i/>
          <w:iCs/>
          <w:sz w:val="24"/>
          <w:u w:val="single"/>
        </w:rPr>
        <w:id w:val="1083489880"/>
        <w:lock w:val="contentLocked"/>
      </w:sdtPr>
      <w:sdtContent>
        <w:p w:rsidR="005C28B3" w:rsidRPr="005C28B3" w:rsidRDefault="005C28B3" w:rsidP="005C28B3">
          <w:pPr>
            <w:keepNext/>
            <w:keepLines/>
            <w:spacing w:before="40" w:after="0" w:line="360" w:lineRule="auto"/>
            <w:ind w:firstLine="709"/>
            <w:jc w:val="both"/>
            <w:outlineLvl w:val="3"/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</w:pPr>
          <w:r w:rsidRPr="005C28B3">
            <w:rPr>
              <w:rFonts w:ascii="Times New Roman" w:eastAsia="Times New Roman" w:hAnsi="Times New Roman" w:cs="Times New Roman"/>
              <w:i/>
              <w:iCs/>
              <w:sz w:val="24"/>
              <w:u w:val="single"/>
            </w:rPr>
            <w:t>Контингент</w:t>
          </w:r>
        </w:p>
      </w:sdtContent>
    </w:sdt>
    <w:p w:rsidR="005C28B3" w:rsidRPr="005C28B3" w:rsidRDefault="005C28B3" w:rsidP="005C28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Охват учащихся общеобразовательных учреждений дополнительным образованием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35"/>
        <w:gridCol w:w="1680"/>
        <w:gridCol w:w="1435"/>
        <w:gridCol w:w="1680"/>
        <w:gridCol w:w="1435"/>
      </w:tblGrid>
      <w:tr w:rsidR="005C28B3" w:rsidRPr="005C28B3" w:rsidTr="007E71DD">
        <w:tc>
          <w:tcPr>
            <w:tcW w:w="3227" w:type="dxa"/>
            <w:gridSpan w:val="2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</w:tr>
      <w:tr w:rsidR="005C28B3" w:rsidRPr="005C28B3" w:rsidTr="007E71DD">
        <w:tc>
          <w:tcPr>
            <w:tcW w:w="1618" w:type="dxa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09" w:type="dxa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</w:t>
            </w:r>
          </w:p>
        </w:tc>
        <w:tc>
          <w:tcPr>
            <w:tcW w:w="1782" w:type="dxa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84" w:type="dxa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</w:t>
            </w:r>
          </w:p>
        </w:tc>
        <w:tc>
          <w:tcPr>
            <w:tcW w:w="1639" w:type="dxa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622" w:type="dxa"/>
            <w:shd w:val="clear" w:color="auto" w:fill="auto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охвата</w:t>
            </w:r>
          </w:p>
        </w:tc>
      </w:tr>
      <w:tr w:rsidR="005C28B3" w:rsidRPr="005C28B3" w:rsidTr="007E71DD">
        <w:tc>
          <w:tcPr>
            <w:tcW w:w="1618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98 %</w:t>
            </w:r>
          </w:p>
        </w:tc>
        <w:tc>
          <w:tcPr>
            <w:tcW w:w="1782" w:type="dxa"/>
            <w:shd w:val="clear" w:color="auto" w:fill="auto"/>
            <w:vAlign w:val="bottom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584" w:type="dxa"/>
            <w:shd w:val="clear" w:color="auto" w:fill="auto"/>
            <w:vAlign w:val="bottom"/>
          </w:tcPr>
          <w:p w:rsidR="005C28B3" w:rsidRPr="005C28B3" w:rsidRDefault="005C28B3" w:rsidP="005C28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99,8 %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5C28B3" w:rsidRPr="005C28B3" w:rsidRDefault="005C28B3" w:rsidP="005C28B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5C28B3" w:rsidRPr="005C28B3" w:rsidRDefault="005C28B3" w:rsidP="005C28B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99,8 %</w:t>
            </w:r>
          </w:p>
        </w:tc>
      </w:tr>
    </w:tbl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 действовало: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волонтерское профилактическое движение «Импульс» – 20 объединений (360 волонтер);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тимуровское объединение «Темп» -   – 19 объединений (1320 участник); 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лесничества в 4 ОУ (75 участников);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СГ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ДПВС  -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классов (111 чел);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ученического самоуправления –  930 обучающихся; </w:t>
      </w:r>
    </w:p>
    <w:p w:rsidR="005C28B3" w:rsidRPr="005C28B3" w:rsidRDefault="005C28B3" w:rsidP="005C28B3">
      <w:pPr>
        <w:tabs>
          <w:tab w:val="left" w:pos="52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отряды юных инспекторов дорожного движения – 20;</w:t>
      </w:r>
    </w:p>
    <w:p w:rsidR="005C28B3" w:rsidRPr="005C28B3" w:rsidRDefault="005C28B3" w:rsidP="005C28B3">
      <w:pPr>
        <w:tabs>
          <w:tab w:val="left" w:pos="5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российское движение школьников – 16;</w:t>
      </w:r>
    </w:p>
    <w:p w:rsidR="005C28B3" w:rsidRPr="005C28B3" w:rsidRDefault="005C28B3" w:rsidP="005C28B3">
      <w:pPr>
        <w:tabs>
          <w:tab w:val="left" w:pos="5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отряды «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Юнармии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(15 отрядов) – 207;</w:t>
      </w:r>
    </w:p>
    <w:p w:rsidR="005C28B3" w:rsidRPr="005C28B3" w:rsidRDefault="005C28B3" w:rsidP="005C28B3">
      <w:pPr>
        <w:tabs>
          <w:tab w:val="left" w:pos="5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отряд казачества - филиале МАОУ «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Велижанская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«СОШ с.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Тюнево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 отряда) - 30.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РДШ в МАОУ «Нижнетавдинская СОШ» организована непрерывная работа школьной студии «Альфа». Функционирование студии направлено на реализацию интересов и потребностей учащихся: создание видеороликов, клипов, новостных выпусков; выпуск ежемесячной газеты «Парта.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выпуск стенгазет; работа школьного радио.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Обучающиеся принимали участие в мероприятиях различного уровня:</w:t>
      </w:r>
    </w:p>
    <w:p w:rsidR="005C28B3" w:rsidRPr="005C28B3" w:rsidRDefault="005C28B3" w:rsidP="005C28B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сентября учащиеся филиала МАОУ «Нижнетавдинская СОШ» - «СОШ с. Киндер» приняли участие в областном конкурсе музыкально – литературной композиции «Если не я, то кто же», были отмечены Дипломатом Департамента образования и науки Тюменской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за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участие.</w:t>
      </w:r>
    </w:p>
    <w:p w:rsidR="005C28B3" w:rsidRPr="005C28B3" w:rsidRDefault="005C28B3" w:rsidP="005C28B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по 07 октября учащиеся приняли участие в 5 Международном кинофестивале «Ноль Плюс», который проходил в   Музейном комплексе им. И.Я.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Словцова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«Про ребят и зверят», «Третий закон Ньютона», «Шаги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героя»  и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20 февраля 2019 года в стенах ГАПОУ ТО «Агротехнологический колледж» (отделение с. Нижняя Тавда) состоялась научно-практическая конференция «Хочу все </w:t>
      </w:r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знать!» среди обучающихся образовательных учреждений 9-11 классов и студентов колледжа.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ab/>
      </w:r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27 марта 2019 года на базе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>ЦКиД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села Нижняя Тавда состоялись районные детские провинциальные чтения «Книжный театр», посвященные Году театра в России. Юные читатели сельских и школьных библиотек представляли литературно-театрализованные программы, изучая лучшие образцы театрального мастерства, самодеятельных спектаклей, в основе которых положены фольклорные, классические и современные литературные произведения. В мероприятии приняло участие 94 ребенка, конкурс проходил в номинациях «Живое слово», «Художественное слово», «Афиша любимой книги». 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Кроме того, обучающиеся приняли участие в областных мероприятиях: конкурс чтецов «Любите ли вы театр так, как люблю его я…»; марафон-фестиваль песен «Самая поющая школа»; конкурс рисунков, посвященных театру и пр.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20 - 23 марта 2019 года в Тюмени состоялся очный финал областного экологического форума «Зеленая планета – 2019». В номинации «Зеленая планета глазами детей» 1 место заняла ученица МАОУ «Нижнетавдинская СОШ» Денисова Дарья, в номинации «Эко-объектив» - 1 место у Евстифеева Александра, учащегося МАОУ «Нижнетавдинская СОШ». Первое место заняла Репная Мария, учащаяся МАОУ «Нижнетавдинская СОШ» в номинации «Планета земля». </w:t>
      </w:r>
    </w:p>
    <w:p w:rsidR="005C28B3" w:rsidRPr="005C28B3" w:rsidRDefault="005C28B3" w:rsidP="007E71DD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апреле учащиеся приняли участие в районной акции «Весенняя неделя добра».</w:t>
      </w:r>
    </w:p>
    <w:p w:rsidR="005C28B3" w:rsidRPr="005C28B3" w:rsidRDefault="005C28B3" w:rsidP="007E71D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 рамках воспитания здорового образа жизни в Нижнетавдинском районе активно проводятся мероприятия спортивной направленности. </w:t>
      </w:r>
    </w:p>
    <w:p w:rsidR="005C28B3" w:rsidRPr="005C28B3" w:rsidRDefault="005C28B3" w:rsidP="007E71D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С июня 2018 года по май 2019 года прошла районная Спартакиада обучающихся Нижнетавдинского района сезона 2018-2019гг. Школы принимали участие в следующих видах состязаний: городошный спорт, русская лапта, футбол, гиревой спорт, настольный теннис, шахматы, кросс, волейбол лыжные гонки,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стритбол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футзал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, легкая атлетика, теоретический курс.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В Нижнетавдинском муниципальном районе продолжается внедрение Всероссийского физкультурно-спортивного комплекса «Готов к труду и обороне». 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26 сентября 2018 года на базе МАОУ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СОШ» состоялось массовое спортивное мероприятие – Кросс наций. В соревнованиях приняли участие воспитанники дошкольных образовательных учреждений, учащиеся общеобразовательных учреждений, ГАПОУ ТО «Агротехнологический колледж», а также коллективы предприятий, учреждений и организаций Нижнетавдинского района и др. Обучающиеся МАОУ «Нижнетавдинская СОШ» в рамках данного мероприятия сдавали нормы ГТО со 2 по 5 ступень. </w:t>
      </w:r>
    </w:p>
    <w:p w:rsidR="005C28B3" w:rsidRPr="005C28B3" w:rsidRDefault="005C28B3" w:rsidP="005C28B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10 декабря три педагога приняли участие в международном онлайн -  семинаре «Проектирование сети дополнительных программ в муниципальных образованиях с целью обеспечения доступности и качества дополнительного образования для детей и молодежи»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Учебные и </w:t>
      </w:r>
      <w:proofErr w:type="spellStart"/>
      <w:r w:rsidRPr="005C2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внеучебные</w:t>
      </w:r>
      <w:proofErr w:type="spellEnd"/>
      <w:r w:rsidRPr="005C2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достижения </w:t>
      </w:r>
    </w:p>
    <w:p w:rsidR="005C28B3" w:rsidRPr="005C28B3" w:rsidRDefault="005C28B3" w:rsidP="005C28B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Мероприятия патриотической и духовно-нравственной направленности проводятся в школах района систематически. Ежегодно, в январе - феврале месяце, во всех общеобразовательных учреждениях проходят месячники военно-патриотического воспитания. </w:t>
      </w:r>
    </w:p>
    <w:p w:rsidR="005C28B3" w:rsidRPr="005C28B3" w:rsidRDefault="005C28B3" w:rsidP="005C28B3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рамках патриотического воспитания во всех общеобразовательных учреждениях проводятся различные мероприятия: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на уроках истории, обществознания, литературы, географии, ОБЖ, музыки и др. учителя помогают обучающимся формировать активную жизненную позицию, приобретать опыт гражданских действий, развивают умения и навыки конструктивно-критического мышления, самостоятельности, воспитывают уважение к народным традициям и культуре, традициям других народов, учат детей понимать принципы и ценности демократического гражданского общества, жизни и деятельности человека в таком обществе, актуализируют информацию о юбилейных датах военной истории России; 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классные часы, уроки мужества, беседы: «И помнит мир спасённый», «Изучение Государственных символов РФ», «День народного единства», «День толерантности», «Мы славим женщину чье имя мать», «Невинно осужденные», «Суровая драма народа»,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«Читаем книги о мужестве», «Я – гражданин России», «Мы помним о героях», «Земляки – герои Вов», «Готов к защите Отечества»,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«Есть такая профессия – Родину защищать!», «День разгрома советскими войсками немецко-фашистских войск под Сталинградом в 1943 году», «У войны не детское лицо», «Пионеры – герои в годы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ВОв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>», «Афганистан болит в душе моей», «Есть память, которой не будет забвенья»;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тематические вечера, конкурсы, викторины, познавательные игры: «Наша армия сильна»,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«Армия вчера, сегодня, завтра», «Дни воинской славы России», «Защитник Отечества», «Служу Отечеству», «Русский солдат умом и силой богат», «Служу России», «Подвигу народа жить в веках!»,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конкурсы чтецов, встречи с ветеранами войны и труда и т.д.;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 конкурсы рисунков; </w:t>
      </w:r>
    </w:p>
    <w:p w:rsidR="005C28B3" w:rsidRPr="005C28B3" w:rsidRDefault="005C28B3" w:rsidP="005C28B3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- выставки книг в библиотеках: «Русский солдат умом и силой богат», «Российская армия»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, «Память огненных лет»;</w:t>
      </w:r>
    </w:p>
    <w:p w:rsidR="005C28B3" w:rsidRPr="005C28B3" w:rsidRDefault="005C28B3" w:rsidP="005C28B3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ребята принимают участие в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заочных районных акциях:</w:t>
      </w:r>
      <w:r w:rsidRPr="005C28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bCs/>
          <w:sz w:val="24"/>
          <w:szCs w:val="24"/>
        </w:rPr>
        <w:t>«Напиши солдату!» (февраль); для волонтёрских и тимуровских отрядов «Синий платочек»; «Георгиевская ленточка»; «Против курения» (май); «Я – гражданин России»;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2 ноября 2018 года в МАОУ «Нижнетавдинская СОШ» прошла </w:t>
      </w:r>
      <w:r w:rsidRPr="005C28B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районная научно-практическая конференция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Прокопьевские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чтения». В конференции приняли участие воспитанники дошкольных учреждений, ученики школ района и студенты.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С 25 по 27 сентябрь 2018 года состоялся областной слет школьных лесничеств Тюменской области. От Нижнетавдинского района в данном мероприятии участвовала команда филиала МАОУ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СОШ» - «СОШ пос.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Чугунаево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24 октября на базе АУ «Культура» состоялось районное мероприятия «Ярмарка учебных мест», приняло участие более 120 школьников.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С 15-21 октября учащиеся МАОУ «Нижнетавдинская СОШ», филиал МАОУ «Нижнетавдинская СОШ» - «СОШ с. Андрюшино», филиал МАОУ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СОШ» - «СОШ с. Средние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Тарманы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>» стали участниками Всероссийской акция «Неделя без турникетов».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20 декабря учащиеся МАОУ «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СОШ» - «СОШ п. Березовка» приняли участие в Школе юных краеведов «Тюменский следопыт», в связи с 75 –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летием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Тюменской области.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 октября 12 ребят МАОУ «Нижнетавдинская СОШ» приняли участие в Международном конкурсе «Вместе против коррупции!» (Конкурс плакатов, роликов). 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 октября в школах района прошел единый урок безопасности в сети Интернет.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12-23 ноября прошла Всероссийская акция «Сообщи, где торгуют смертью», учащиеся МАОУ «Нижнетавдинская СОШ» принимали участие в номинации «Лучшая стенгазета», заняли 2 место.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06- 28 ноября учащиеся с 7-11 классов приняли участие в социально – психологическом тестировании. С ребятами попавших в «группу риска» (96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проведена дополнительная индивидуальная профилактическая работа педагогами – психологами.  3 по </w:t>
      </w:r>
      <w:proofErr w:type="gram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25  апреля</w:t>
      </w:r>
      <w:proofErr w:type="gram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филиала МАОУ «Нижнетавдинская СОШ « - «СОШ п. Ключи (22 чел), филиала МАОУ «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Велижанская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«СОШ д. Новопокровка» (12 чел), филиала МАОУ «Нижнетавдинская СОШ» - «СОШ п.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Кунчур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( 25 чел) , прошли  дополнительный медицинский осмотр. </w:t>
      </w:r>
    </w:p>
    <w:p w:rsidR="005C28B3" w:rsidRPr="005C28B3" w:rsidRDefault="005C28B3" w:rsidP="005C28B3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 декабря в школах прошел единый урок прав человека, к празднованию 70 –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лнтия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Всеобщей декларации прав человека, 25 – </w:t>
      </w:r>
      <w:proofErr w:type="spellStart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РФ и Международного Дня прав человека.</w:t>
      </w:r>
    </w:p>
    <w:p w:rsidR="005C28B3" w:rsidRPr="005C28B3" w:rsidRDefault="005C28B3" w:rsidP="005C28B3">
      <w:pPr>
        <w:tabs>
          <w:tab w:val="left" w:pos="709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планов проводятся профилактические мероприятия классными руководителями с несовершеннолетними: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беседы</w:t>
      </w:r>
      <w:r w:rsidRPr="005C28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«О   безопасности», «От ответственности до наказания один шаг», «Подросток и закон» «Моя жизненная позиция», «Знакомство с самим собой», «Я - человек, который ...».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«Убереги себя от насилия», «О насилии и жестоком обращении», «Жить в мире с собой»;</w:t>
      </w:r>
    </w:p>
    <w:p w:rsidR="005C28B3" w:rsidRPr="005C28B3" w:rsidRDefault="005C28B3" w:rsidP="005C2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28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уроки ОБЖ</w:t>
      </w:r>
      <w:r w:rsidRPr="005C2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личной безопасности в криминогенных ситуациях»;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уроки обществознания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 теме: «Общие характеристики законодательства в отношении жестокого обращения с детьми»;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Декада профилактики и безопасности</w:t>
      </w:r>
      <w:r w:rsidRPr="005C28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дискуссии, диспуты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среди обучающихся о недопустимости жестокого обращения с людьми, о правилах поведения в обществе;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классные часы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«Ознакомление обучающихся с правами ребёнка», «Каждый ребенок имеет право на…» и др.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- просмотр и обсуждения фильмов по данной проблеме;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изучение круга интересов обучающихся</w:t>
      </w:r>
      <w:r w:rsidRPr="005C28B3">
        <w:rPr>
          <w:rFonts w:ascii="Times New Roman" w:eastAsia="Calibri" w:hAnsi="Times New Roman" w:cs="Times New Roman"/>
          <w:sz w:val="24"/>
          <w:szCs w:val="24"/>
        </w:rPr>
        <w:t>, для организации досуга, увлечений, занятий, направленных на укрепление и сохранение психического и физического здоровья.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С родителями: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родительские собрания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«О безопасности детей» в конце собрания законные представители получают памятки «Безопасность детей в наших руках»; «Ребенок учится тому, что видит у себя в дому, родители в пример ему», «Детское насилие в семье». Социальные работники сельских поселений и фельдшера ГБУЗ «Областная больница №15» совместно с педагогами провели собрание «Система межведомственных взаимодействий в решении проблемы негативных проявлений в школьной среде». В заключение за круглым столом, родители обменялись своими мнениями, педагоги раздали памятки по профилактике насилия и жестокого обращения с детьми. В МАОУ «Нижнетавдинская СОШ» систематически на собрания приглашают прокурора и помощника прокурора Нижнетавдинского района, проводятся Форумы «Большая перемена. Профилактика правонарушений» с применением различных технологий.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8B3">
        <w:rPr>
          <w:rFonts w:ascii="Times New Roman" w:eastAsia="Calibri" w:hAnsi="Times New Roman" w:cs="Times New Roman"/>
          <w:i/>
          <w:sz w:val="24"/>
          <w:szCs w:val="24"/>
        </w:rPr>
        <w:t>Работа психолога с обучающимися и родителями: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 xml:space="preserve">индивидуальная форма работы </w:t>
      </w:r>
      <w:r w:rsidRPr="005C28B3">
        <w:rPr>
          <w:rFonts w:ascii="Times New Roman" w:eastAsia="Calibri" w:hAnsi="Times New Roman" w:cs="Times New Roman"/>
          <w:sz w:val="24"/>
          <w:szCs w:val="24"/>
        </w:rPr>
        <w:t>с обучающимися и родителями;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 xml:space="preserve">оформляются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педагогические характеристики на детей «группы риска»;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контролируют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посещаемость учебных занятий, внеурочную занятость;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 проводят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тренинги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«Бесконфликтное общение» (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Велижанская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СОШ);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педагог – психолог УО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с педагогами ОУ проводит беседу «Об алгоритме действий по выявлению фактов жестокого обращения с н/л и при выявлении у них признаков депрессии», педагогам раздаются «Алгоритм действий по выявлению фактов жестокого обращения с н/л и при выявлении у них признаков депрессии;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консультации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«Как справится с плохим настроением, обидой, раздражением» (Нижнетавдинская СОШ).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8B3">
        <w:rPr>
          <w:rFonts w:ascii="Times New Roman" w:eastAsia="Calibri" w:hAnsi="Times New Roman" w:cs="Times New Roman"/>
          <w:i/>
          <w:sz w:val="24"/>
          <w:szCs w:val="24"/>
        </w:rPr>
        <w:t>Работа социального педагога;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индивидуальные беседы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 учащимися их родителями по профилактике правонарушений, о насилии и жестоком обращении к детям со стороны сверстников и взрослых;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посещает семьи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анкетирование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подростков «Стрессовые ситуации» в течение года фактов жестокого насилия в школе и семье не выявлено;     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 xml:space="preserve">проводят рейды в вечернее время 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8B3">
        <w:rPr>
          <w:rFonts w:ascii="Times New Roman" w:eastAsia="Calibri" w:hAnsi="Times New Roman" w:cs="Times New Roman"/>
          <w:i/>
          <w:sz w:val="24"/>
          <w:szCs w:val="24"/>
        </w:rPr>
        <w:t xml:space="preserve">Информационное обеспечение: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созданы правовые уголки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для детей и родителей;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проходят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акции "</w:t>
      </w:r>
      <w:r w:rsidRPr="005C28B3">
        <w:rPr>
          <w:rFonts w:ascii="Times New Roman" w:eastAsia="Calibri" w:hAnsi="Times New Roman" w:cs="Times New Roman"/>
          <w:sz w:val="24"/>
          <w:szCs w:val="24"/>
        </w:rPr>
        <w:t>Телефон доверия», обучающиеся информируют родителей и детей о работе телефона доверия</w:t>
      </w:r>
      <w:r w:rsidRPr="005C2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информация расположена на сайте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школы</w:t>
      </w:r>
      <w:r w:rsidRPr="005C28B3">
        <w:rPr>
          <w:rFonts w:ascii="Times New Roman" w:eastAsia="Calibri" w:hAnsi="Times New Roman" w:cs="Times New Roman"/>
          <w:sz w:val="24"/>
          <w:szCs w:val="24"/>
        </w:rPr>
        <w:t>;  «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>Ребенок в мире прав и свобод», распространение листовок ;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C28B3">
        <w:rPr>
          <w:rFonts w:ascii="Times New Roman" w:eastAsia="Calibri" w:hAnsi="Times New Roman" w:cs="Times New Roman"/>
          <w:i/>
          <w:sz w:val="24"/>
          <w:szCs w:val="24"/>
        </w:rPr>
        <w:t>ОУ</w:t>
      </w: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систематически информирует родителей на сайте школы о проводимых мероприятиях: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- Информация выкладывается на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сайты  школ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>: «День правовой помощи детям»; «Всемирный день ребенка»; «Профилактика  жестокого обращения с детьми».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i/>
          <w:sz w:val="24"/>
          <w:szCs w:val="24"/>
        </w:rPr>
        <w:t>Проводятся Совещание при директоре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28B3">
        <w:rPr>
          <w:rFonts w:ascii="Times New Roman" w:eastAsia="Calibri" w:hAnsi="Times New Roman" w:cs="Times New Roman"/>
          <w:sz w:val="24"/>
          <w:szCs w:val="24"/>
        </w:rPr>
        <w:t>по теме «Об алгоритме действий по выявлению фактов жестокого обращения с н/л и при выявлении у них признаков депрессии»; «Работа по профилактике суицидального поведения и жестокого обращения. Профилактика правонарушений; «Профилактика детского травматизма и создание безопасных условий для учащихся; по профилактике несчастных случаев, самовольных уходов из дома, суицида, половой неприкосновенности»;</w:t>
      </w:r>
      <w:r w:rsidRPr="005C28B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5C28B3">
        <w:rPr>
          <w:rFonts w:ascii="Times New Roman" w:eastAsia="Calibri" w:hAnsi="Times New Roman" w:cs="Times New Roman"/>
          <w:sz w:val="24"/>
          <w:szCs w:val="24"/>
        </w:rPr>
        <w:t>Организация работы по профилактике половой неприкосновенности».</w:t>
      </w:r>
    </w:p>
    <w:p w:rsidR="005C28B3" w:rsidRPr="005C28B3" w:rsidRDefault="005C28B3" w:rsidP="005C28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 В октябре проведен районный семинар – практикум «Раннее выявление детей с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девиантным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поведением», с участием председателя КДН, которая выступила с темой «Деятельность КДН и ЗП администрации Нижнетавдинского муниципального района». С докладом выступил, начальник МАУ КЦСОН «Тавда», с вопросом «Социум как </w:t>
      </w:r>
      <w:r w:rsidRPr="005C28B3">
        <w:rPr>
          <w:rFonts w:ascii="Times New Roman" w:eastAsia="Calibri" w:hAnsi="Times New Roman" w:cs="Times New Roman"/>
          <w:sz w:val="24"/>
          <w:szCs w:val="24"/>
        </w:rPr>
        <w:lastRenderedPageBreak/>
        <w:t>реабилитирующая среда», «О деятельности консилиума ПМПК образовательного учреждения» рассказал председатель ПМПК. В семинаре приняло 43 молодых специалиста.</w:t>
      </w:r>
    </w:p>
    <w:p w:rsidR="005C28B3" w:rsidRPr="005C28B3" w:rsidRDefault="005C28B3" w:rsidP="005C28B3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5C28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Выводы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продолжаем работать над решением следующих задач: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1. Повышение качества общего образования в соответствии с требованиями федеральных государственных образовательных стандартов и социального заказа.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2. Создание условий для эффективной организации обучения и социализации детей с ограниченными возможностями здоровья, развитие инклюзивного образования. 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3. Совершенствование работы образовательных учреждений, ориентированной на развитие одаренных и талантливых детей. Расширение форм поддержки талантливой молодежи.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4. Профессиональное развитие педагогических коллективов, повышение профессиональной компетентности педагогических работников. 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5. Обновление содержания через интеграцию урока, как основного вида образовательной деятельности (интеграция новых методов обучения и воспитания), внедрение новых образовательных технологий, использование цифровых технологий в обучении. 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6. Создание единого воспитательного пространства, главной ценностью которого является личность каждого ребенка, духовно-нравственная и физически здоровая, способная на сознательный выбор жизненной позиции, на самостоятельную выработку идей на современном уровне, умеющая ориентироваться в социокультурных условиях.</w:t>
      </w:r>
    </w:p>
    <w:p w:rsidR="005C28B3" w:rsidRPr="005C28B3" w:rsidRDefault="005C28B3" w:rsidP="005C28B3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7. Повышение эффективности работы образовательных организаций по обеспечению безопасности образовательной среды и профилактике </w:t>
      </w:r>
      <w:proofErr w:type="spellStart"/>
      <w:r w:rsidRPr="005C28B3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 поведения обучающихся.</w:t>
      </w:r>
    </w:p>
    <w:p w:rsidR="005C28B3" w:rsidRPr="005C28B3" w:rsidRDefault="005C28B3" w:rsidP="005C28B3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8. Обеспечение безопасных условий функционирования образовательных учреждений. Эффективное использование социокультурной инфраструктуры в образовательных целях.</w:t>
      </w:r>
    </w:p>
    <w:p w:rsidR="005C28B3" w:rsidRPr="005C28B3" w:rsidRDefault="005C28B3" w:rsidP="005C28B3">
      <w:pPr>
        <w:spacing w:after="0" w:line="360" w:lineRule="auto"/>
        <w:ind w:left="284" w:firstLine="283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p w:rsidR="005C28B3" w:rsidRPr="005C28B3" w:rsidRDefault="005C28B3" w:rsidP="005C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6A6A6"/>
          <w:sz w:val="20"/>
          <w:szCs w:val="24"/>
          <w:lang w:eastAsia="ru-RU"/>
        </w:rPr>
      </w:pPr>
    </w:p>
    <w:bookmarkStart w:id="14" w:name="_Toc495357540" w:displacedByCustomXml="next"/>
    <w:sdt>
      <w:sdtPr>
        <w:rPr>
          <w:rFonts w:ascii="Times New Roman" w:eastAsia="Times New Roman" w:hAnsi="Times New Roman" w:cs="Times New Roman"/>
          <w:b/>
          <w:sz w:val="28"/>
          <w:szCs w:val="26"/>
        </w:rPr>
        <w:id w:val="-2074191642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1"/>
            <w:rPr>
              <w:rFonts w:ascii="Times New Roman" w:eastAsia="Times New Roman" w:hAnsi="Times New Roman" w:cs="Times New Roman"/>
              <w:b/>
              <w:sz w:val="28"/>
              <w:szCs w:val="26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8"/>
              <w:szCs w:val="26"/>
            </w:rPr>
            <w:t>3. Выводы и заключения</w:t>
          </w:r>
        </w:p>
      </w:sdtContent>
    </w:sdt>
    <w:bookmarkEnd w:id="14" w:displacedByCustomXml="prev"/>
    <w:p w:rsidR="005C28B3" w:rsidRPr="005C28B3" w:rsidRDefault="005C28B3" w:rsidP="005C28B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  </w:t>
      </w:r>
      <w:bookmarkStart w:id="15" w:name="_Toc495357541"/>
      <w:sdt>
        <w:sdtPr>
          <w:rPr>
            <w:rFonts w:ascii="Times New Roman" w:eastAsia="Calibri" w:hAnsi="Times New Roman" w:cs="Times New Roman"/>
            <w:sz w:val="24"/>
          </w:rPr>
          <w:id w:val="-1633004932"/>
          <w:lock w:val="contentLocked"/>
        </w:sdtPr>
        <w:sdtContent>
          <w:r w:rsidRPr="005C28B3">
            <w:rPr>
              <w:rFonts w:ascii="Times New Roman" w:eastAsia="Calibri" w:hAnsi="Times New Roman" w:cs="Times New Roman"/>
              <w:sz w:val="24"/>
            </w:rPr>
            <w:t>3.1. Выводы</w:t>
          </w:r>
        </w:sdtContent>
      </w:sdt>
      <w:bookmarkEnd w:id="15"/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Таким образом, результатом целенаправленной деятельности управления образования администрации Нижнетавдинского муниципального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4"/>
        </w:rPr>
        <w:t>района  является</w:t>
      </w:r>
      <w:proofErr w:type="gramEnd"/>
      <w:r w:rsidRPr="005C28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28B3" w:rsidRPr="005C28B3" w:rsidRDefault="005C28B3" w:rsidP="005C28B3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доступность услуг дошкольного образования (положительная динамика охвата детей разными формами дошкольного образования;</w:t>
      </w:r>
    </w:p>
    <w:p w:rsidR="005C28B3" w:rsidRPr="005C28B3" w:rsidRDefault="005C28B3" w:rsidP="005C28B3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обеспечение оптимального уровня подготовки выпускников ДОУ к переходу на уровень начального общего образования; </w:t>
      </w:r>
    </w:p>
    <w:p w:rsidR="005C28B3" w:rsidRPr="005C28B3" w:rsidRDefault="005C28B3" w:rsidP="005C28B3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>положительная динамика общего развития и состояния здоровья детей;</w:t>
      </w:r>
    </w:p>
    <w:p w:rsidR="005C28B3" w:rsidRPr="005C28B3" w:rsidRDefault="005C28B3" w:rsidP="005C28B3">
      <w:pPr>
        <w:numPr>
          <w:ilvl w:val="0"/>
          <w:numId w:val="10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4"/>
        </w:rPr>
        <w:t xml:space="preserve">повышение профессионального мастерства педагогов и их методической активности. </w:t>
      </w:r>
    </w:p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8B3" w:rsidRPr="005C28B3" w:rsidRDefault="005C28B3" w:rsidP="005C28B3">
      <w:pPr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br w:type="page"/>
      </w:r>
    </w:p>
    <w:bookmarkStart w:id="16" w:name="_Toc495357542" w:displacedByCustomXml="next"/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788123830"/>
        <w:lock w:val="contentLocked"/>
      </w:sdtPr>
      <w:sdtContent>
        <w:p w:rsidR="005C28B3" w:rsidRPr="005C28B3" w:rsidRDefault="005C28B3" w:rsidP="005C28B3">
          <w:pPr>
            <w:keepNext/>
            <w:keepLines/>
            <w:spacing w:after="0" w:line="360" w:lineRule="auto"/>
            <w:ind w:firstLine="709"/>
            <w:jc w:val="both"/>
            <w:outlineLvl w:val="2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5C28B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3.2. Планы и перспективы развития системы образования</w:t>
          </w:r>
        </w:p>
      </w:sdtContent>
    </w:sdt>
    <w:bookmarkEnd w:id="16" w:displacedByCustomXml="prev"/>
    <w:p w:rsidR="005C28B3" w:rsidRPr="005C28B3" w:rsidRDefault="005C28B3" w:rsidP="005C28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5C28B3">
        <w:rPr>
          <w:rFonts w:ascii="Times New Roman" w:eastAsia="Calibri" w:hAnsi="Times New Roman" w:cs="Times New Roman"/>
          <w:sz w:val="24"/>
        </w:rPr>
        <w:t xml:space="preserve"> </w:t>
      </w:r>
    </w:p>
    <w:p w:rsidR="005C28B3" w:rsidRPr="005C28B3" w:rsidRDefault="005C28B3" w:rsidP="005C28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5C28B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Основными </w:t>
      </w:r>
      <w:proofErr w:type="gramStart"/>
      <w:r w:rsidRPr="005C28B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>перспективами  развития</w:t>
      </w:r>
      <w:proofErr w:type="gramEnd"/>
      <w:r w:rsidRPr="005C28B3"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  <w:t xml:space="preserve"> системы образования Нижнетавдинского муниципального района  является:</w:t>
      </w:r>
    </w:p>
    <w:p w:rsidR="004D2559" w:rsidRPr="004D2559" w:rsidRDefault="005C28B3" w:rsidP="004D255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C28B3">
        <w:rPr>
          <w:rFonts w:ascii="Times New Roman" w:eastAsia="Calibri" w:hAnsi="Times New Roman" w:cs="Times New Roman"/>
          <w:sz w:val="24"/>
          <w:szCs w:val="28"/>
        </w:rPr>
        <w:t xml:space="preserve">        </w:t>
      </w:r>
      <w:r w:rsidR="004D2559" w:rsidRPr="004D2559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продолжаем работать над решением следующих задач: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1. Повышение качества общего образования в соответствии с требованиями федеральных государственных образовательных стандартов и социального заказа.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2. Создание условий для эффективной организации обучения и социализации детей с ограниченными возможностями здоровья, развитие инклюзивного образования.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3. Совершенствование работы образовательных учреждений, ориентированной на развитие одаренных и талантливых детей. Расширение форм поддержки талантливой молодежи.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4. Профессиональное развитие педагогических коллективов, повышение профессиональной компетентности педагогических работников.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5. Обновление содержания через интеграцию урока, как основного вида образовательной деятельности (интеграция новых методов обучения и воспитания), внедрение новых образовательных технологий, использование цифровых технологий в обучении. 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6. Создание единого воспитательного пространства, главной ценностью которого является личность каждого ребенка, духовно-нравственная и физически здоровая, способная на сознательный выбор жизненной позиции, на самостоятельную выработку идей на современном уровне, умеющая ориентироваться в социокультурных условиях.</w:t>
      </w:r>
    </w:p>
    <w:p w:rsidR="004D2559" w:rsidRPr="004D2559" w:rsidRDefault="004D2559" w:rsidP="004D2559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7. Повышение эффективности работы образовательных организаций по обеспечению безопасности образовательной среды и профилактике </w:t>
      </w:r>
      <w:proofErr w:type="spellStart"/>
      <w:r w:rsidRPr="004D2559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4D2559">
        <w:rPr>
          <w:rFonts w:ascii="Times New Roman" w:eastAsia="Calibri" w:hAnsi="Times New Roman" w:cs="Times New Roman"/>
          <w:sz w:val="24"/>
          <w:szCs w:val="24"/>
        </w:rPr>
        <w:t xml:space="preserve"> поведения обучающихся.</w:t>
      </w:r>
    </w:p>
    <w:p w:rsidR="004D2559" w:rsidRPr="004D2559" w:rsidRDefault="004D2559" w:rsidP="004D255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559">
        <w:rPr>
          <w:rFonts w:ascii="Times New Roman" w:eastAsia="Calibri" w:hAnsi="Times New Roman" w:cs="Times New Roman"/>
          <w:sz w:val="24"/>
          <w:szCs w:val="24"/>
        </w:rPr>
        <w:t>8. Обеспечение безопасных условий функционирования образовательных учреждений. Эффективное использование социокультурной инфраструктуры в образовательных целях.</w:t>
      </w: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bookmarkStart w:id="17" w:name="_GoBack"/>
      <w:bookmarkEnd w:id="17"/>
    </w:p>
    <w:sdt>
      <w:sdtP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id w:val="1892990002"/>
        <w:lock w:val="contentLocked"/>
      </w:sdtPr>
      <w:sdtEndPr>
        <w:rPr>
          <w:lang w:val="ru-RU"/>
        </w:rPr>
      </w:sdtEndPr>
      <w:sdtContent>
        <w:p w:rsidR="005C28B3" w:rsidRPr="005C28B3" w:rsidRDefault="005C28B3" w:rsidP="005C28B3">
          <w:pPr>
            <w:keepNext/>
            <w:keepLines/>
            <w:spacing w:before="120" w:after="12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  <w:lang w:val="en-US"/>
            </w:rPr>
            <w:t>II</w:t>
          </w:r>
          <w:r w:rsidRPr="005C28B3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. Показатели мониторинга системы образования</w:t>
          </w:r>
        </w:p>
      </w:sdtContent>
    </w:sdt>
    <w:tbl>
      <w:tblPr>
        <w:tblW w:w="99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5021"/>
        <w:gridCol w:w="992"/>
        <w:gridCol w:w="1134"/>
        <w:gridCol w:w="1006"/>
        <w:gridCol w:w="1297"/>
      </w:tblGrid>
      <w:tr w:rsidR="005C28B3" w:rsidRPr="005C28B3" w:rsidTr="007E71DD">
        <w:trPr>
          <w:trHeight w:val="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развитии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(в возрасте от 2 месяцев до 7 лет);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2 месяцев до 3 лет;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3 до 7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(в возрасте от 2 месяцев до 7 лет);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2 месяцев до 3 лет;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возрасте от 3 до 7 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3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23,14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24,48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24,46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дошкольные группы.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9,33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режиме круглосуточного пребывания.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компенсирующей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81,05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84,36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84,56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 присмотру и уходу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22,82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педагогических работников (без внешних совместителей и работавших по договорам гражданско- 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83,1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старшие воспитатели;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5,63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физической культуре;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педагоги-психологи;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педагоги-организаторы;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м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4,65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30,43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34,78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8,7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2,96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</w:t>
            </w: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дошкольных образовательных организаций, по видам групп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слуха;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речи;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интеллекта;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сложным дефектом;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туберкулезной интоксикацией;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болеющих;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слуха;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речи;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зрения;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интеллекта;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сложным дефектом;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туберкулезной интоксикацией;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 болеющих;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77,23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80,98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4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Финансово-экономическая деятельность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консолидированного бюджета Российской Федерации на дошкольное образование в расчете на 1 </w:t>
            </w: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развитии начального общего образования, основного общего образования и среднего общего</w:t>
            </w:r>
          </w:p>
          <w:p w:rsidR="005C28B3" w:rsidRPr="005C28B3" w:rsidRDefault="005C28B3" w:rsidP="005C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</w:t>
            </w:r>
            <w:r w:rsidRPr="005C28B3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  <w:lang w:eastAsia="ru-RU"/>
              </w:rPr>
              <w:t>7-18</w:t>
            </w: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65,72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84,05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48.06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45.69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47,43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Наполняемость классов по уровням общего образования: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начальное общее образование </w:t>
            </w:r>
            <w:r w:rsidRPr="005C28B3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(1-4</w:t>
            </w: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18,96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образование </w:t>
            </w:r>
            <w:r w:rsidRPr="005C28B3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eastAsia="ru-RU"/>
              </w:rPr>
              <w:t>(5-9</w:t>
            </w: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классы);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14,52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8,04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11,81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24,4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</w:t>
            </w: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38,31 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23,11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26,7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</w:t>
            </w: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79,61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социальных педагогов: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штате;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педагогов-психологов: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штате;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18,2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учителей-логопедов: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штате.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9,09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учителей-дефектологов: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 штате.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площадь общеобразовательных организаций в расчете на 1 обучающегося.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5,25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12,09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14,08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доступ к сети «Интернет».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9,96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12,78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инвалидов, детей-инвалидов.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отдельных классах (кроме организованных в отдельных 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инвалидов, детей-инвалидов.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 них инвалидов, </w:t>
            </w:r>
            <w:r w:rsidRPr="005C28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детей-инвалидов.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B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7,3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учителя-дефектологи;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педагоги-психологи;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учителя-логопеды;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педагоги;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тьюторы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48,5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ассистента (помощника).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глухих;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слабослышащих и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поздноглохших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слепых;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слабовидящих;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тяжелыми нарушениями речи;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задержкой психического развития;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сложными дефектами;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13,64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86,36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начального, общего, основного общего, среднего общего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 –экономическая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финансовых средств, поступивших в общеобразовательные организации, в расчете на 1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тыс.рублей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113,12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2.8.2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2.9.2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чес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C28B3" w:rsidRPr="005C28B3" w:rsidTr="007E71DD">
        <w:trPr>
          <w:trHeight w:val="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B3" w:rsidRPr="005C28B3" w:rsidRDefault="005C28B3" w:rsidP="005C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B3" w:rsidRPr="005C28B3" w:rsidRDefault="005C28B3" w:rsidP="005C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28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5C28B3" w:rsidRPr="005C28B3" w:rsidRDefault="005C28B3" w:rsidP="005C28B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</w:p>
    <w:p w:rsidR="0093475E" w:rsidRDefault="0093475E"/>
    <w:sectPr w:rsidR="0093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EE2"/>
    <w:multiLevelType w:val="hybridMultilevel"/>
    <w:tmpl w:val="DBE224BA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B15"/>
    <w:multiLevelType w:val="hybridMultilevel"/>
    <w:tmpl w:val="E8FC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3B67"/>
    <w:multiLevelType w:val="hybridMultilevel"/>
    <w:tmpl w:val="44165068"/>
    <w:lvl w:ilvl="0" w:tplc="0A92D8BE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255DB"/>
    <w:multiLevelType w:val="hybridMultilevel"/>
    <w:tmpl w:val="11BCB6B2"/>
    <w:lvl w:ilvl="0" w:tplc="F1E44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B313E1"/>
    <w:multiLevelType w:val="multilevel"/>
    <w:tmpl w:val="B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903C5"/>
    <w:multiLevelType w:val="hybridMultilevel"/>
    <w:tmpl w:val="B5E835F8"/>
    <w:lvl w:ilvl="0" w:tplc="0A92D8BE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72FE"/>
    <w:multiLevelType w:val="singleLevel"/>
    <w:tmpl w:val="F174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7D17EC9"/>
    <w:multiLevelType w:val="hybridMultilevel"/>
    <w:tmpl w:val="6AF80E04"/>
    <w:lvl w:ilvl="0" w:tplc="CA48D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99"/>
    <w:rsid w:val="004D2559"/>
    <w:rsid w:val="005C28B3"/>
    <w:rsid w:val="007E71DD"/>
    <w:rsid w:val="0093475E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E20"/>
  <w15:chartTrackingRefBased/>
  <w15:docId w15:val="{CB8A2D29-AB7A-4766-BBF5-9B6D246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C2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8B3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8B3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8B3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8B3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autoRedefine/>
    <w:uiPriority w:val="9"/>
    <w:qFormat/>
    <w:rsid w:val="005C28B3"/>
    <w:pPr>
      <w:keepNext/>
      <w:keepLines/>
      <w:spacing w:before="120" w:after="12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21">
    <w:name w:val="Заголовок 21"/>
    <w:basedOn w:val="a"/>
    <w:next w:val="a"/>
    <w:autoRedefine/>
    <w:uiPriority w:val="9"/>
    <w:unhideWhenUsed/>
    <w:qFormat/>
    <w:rsid w:val="005C28B3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31">
    <w:name w:val="Заголовок 31"/>
    <w:basedOn w:val="a"/>
    <w:next w:val="a"/>
    <w:autoRedefine/>
    <w:uiPriority w:val="9"/>
    <w:unhideWhenUsed/>
    <w:qFormat/>
    <w:rsid w:val="005C28B3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C28B3"/>
    <w:pPr>
      <w:keepNext/>
      <w:keepLines/>
      <w:spacing w:before="40"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iCs/>
      <w:sz w:val="24"/>
      <w:u w:val="single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5C28B3"/>
    <w:pPr>
      <w:keepNext/>
      <w:keepLines/>
      <w:spacing w:before="200" w:after="0" w:line="360" w:lineRule="auto"/>
      <w:ind w:firstLine="709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4"/>
    </w:rPr>
  </w:style>
  <w:style w:type="numbering" w:customStyle="1" w:styleId="12">
    <w:name w:val="Нет списка1"/>
    <w:next w:val="a2"/>
    <w:uiPriority w:val="99"/>
    <w:semiHidden/>
    <w:unhideWhenUsed/>
    <w:rsid w:val="005C28B3"/>
  </w:style>
  <w:style w:type="character" w:styleId="a3">
    <w:name w:val="Placeholder Text"/>
    <w:basedOn w:val="a0"/>
    <w:uiPriority w:val="99"/>
    <w:semiHidden/>
    <w:rsid w:val="005C28B3"/>
    <w:rPr>
      <w:color w:val="808080"/>
    </w:rPr>
  </w:style>
  <w:style w:type="paragraph" w:customStyle="1" w:styleId="13">
    <w:name w:val="Без интервала1"/>
    <w:next w:val="a4"/>
    <w:link w:val="a5"/>
    <w:uiPriority w:val="1"/>
    <w:qFormat/>
    <w:rsid w:val="005C28B3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Без интервала Знак"/>
    <w:basedOn w:val="a0"/>
    <w:link w:val="13"/>
    <w:uiPriority w:val="1"/>
    <w:rsid w:val="005C28B3"/>
    <w:rPr>
      <w:rFonts w:eastAsia="Times New Roman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5C28B3"/>
    <w:pPr>
      <w:spacing w:after="120" w:line="360" w:lineRule="auto"/>
      <w:jc w:val="center"/>
    </w:pPr>
    <w:rPr>
      <w:rFonts w:ascii="Times New Roman" w:eastAsia="Times New Roman" w:hAnsi="Times New Roman"/>
      <w:caps/>
      <w:sz w:val="32"/>
      <w:szCs w:val="26"/>
      <w:lang w:eastAsia="ru-RU"/>
    </w:rPr>
  </w:style>
  <w:style w:type="character" w:customStyle="1" w:styleId="a7">
    <w:name w:val="Название отчета МСО Знак"/>
    <w:basedOn w:val="a5"/>
    <w:link w:val="a6"/>
    <w:rsid w:val="005C28B3"/>
    <w:rPr>
      <w:rFonts w:ascii="Times New Roman" w:eastAsia="Times New Roman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5C28B3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9">
    <w:name w:val="Замещаемый текст Знак"/>
    <w:basedOn w:val="a0"/>
    <w:link w:val="a8"/>
    <w:rsid w:val="005C28B3"/>
    <w:rPr>
      <w:rFonts w:ascii="Times New Roman" w:eastAsia="Times New Roman" w:hAnsi="Times New Roman"/>
      <w:color w:val="A6A6A6"/>
      <w:sz w:val="20"/>
      <w:lang w:eastAsia="ru-RU"/>
    </w:rPr>
  </w:style>
  <w:style w:type="paragraph" w:customStyle="1" w:styleId="14">
    <w:name w:val="Заголовок1"/>
    <w:basedOn w:val="a"/>
    <w:next w:val="a"/>
    <w:autoRedefine/>
    <w:uiPriority w:val="10"/>
    <w:rsid w:val="005C28B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aa">
    <w:name w:val="Заголовок Знак"/>
    <w:basedOn w:val="a0"/>
    <w:link w:val="ab"/>
    <w:uiPriority w:val="10"/>
    <w:rsid w:val="005C28B3"/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10"/>
    <w:uiPriority w:val="9"/>
    <w:rsid w:val="005C28B3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28B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11">
    <w:name w:val="Заголовок 1 Знак1"/>
    <w:basedOn w:val="a0"/>
    <w:link w:val="1"/>
    <w:uiPriority w:val="9"/>
    <w:rsid w:val="005C2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5C28B3"/>
    <w:pPr>
      <w:spacing w:before="120" w:after="120"/>
      <w:outlineLvl w:val="9"/>
    </w:pPr>
    <w:rPr>
      <w:rFonts w:ascii="Times New Roman" w:hAnsi="Times New Roman"/>
      <w:b/>
      <w:color w:val="auto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5C28B3"/>
    <w:pPr>
      <w:spacing w:after="10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unhideWhenUsed/>
    <w:rsid w:val="005C28B3"/>
    <w:pPr>
      <w:spacing w:after="100" w:line="360" w:lineRule="auto"/>
      <w:ind w:left="240" w:firstLine="709"/>
      <w:jc w:val="both"/>
    </w:pPr>
    <w:rPr>
      <w:rFonts w:ascii="Times New Roman" w:hAnsi="Times New Roman"/>
      <w:sz w:val="24"/>
    </w:rPr>
  </w:style>
  <w:style w:type="character" w:customStyle="1" w:styleId="16">
    <w:name w:val="Гиперссылка1"/>
    <w:basedOn w:val="a0"/>
    <w:uiPriority w:val="99"/>
    <w:unhideWhenUsed/>
    <w:rsid w:val="005C28B3"/>
    <w:rPr>
      <w:color w:val="0563C1"/>
      <w:u w:val="single"/>
    </w:rPr>
  </w:style>
  <w:style w:type="paragraph" w:customStyle="1" w:styleId="ad">
    <w:name w:val="Назв. рисунков"/>
    <w:basedOn w:val="a"/>
    <w:next w:val="a"/>
    <w:link w:val="ae"/>
    <w:autoRedefine/>
    <w:qFormat/>
    <w:rsid w:val="005C28B3"/>
    <w:pPr>
      <w:spacing w:after="200" w:line="360" w:lineRule="auto"/>
      <w:jc w:val="center"/>
    </w:pPr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uiPriority w:val="9"/>
    <w:rsid w:val="005C28B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Назв. рисунков Знак"/>
    <w:basedOn w:val="a0"/>
    <w:link w:val="ad"/>
    <w:rsid w:val="005C28B3"/>
    <w:rPr>
      <w:rFonts w:ascii="Times New Roman" w:hAnsi="Times New Roman"/>
      <w:sz w:val="20"/>
    </w:rPr>
  </w:style>
  <w:style w:type="paragraph" w:customStyle="1" w:styleId="17">
    <w:name w:val="Выделенная цитата1"/>
    <w:basedOn w:val="a"/>
    <w:next w:val="a"/>
    <w:uiPriority w:val="30"/>
    <w:rsid w:val="005C28B3"/>
    <w:pPr>
      <w:pBdr>
        <w:top w:val="single" w:sz="4" w:space="10" w:color="4472C4"/>
        <w:bottom w:val="single" w:sz="4" w:space="10" w:color="4472C4"/>
      </w:pBdr>
      <w:spacing w:before="360" w:after="360" w:line="360" w:lineRule="auto"/>
      <w:ind w:left="864" w:right="864" w:firstLine="709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af">
    <w:name w:val="Выделенная цитата Знак"/>
    <w:basedOn w:val="a0"/>
    <w:link w:val="af0"/>
    <w:uiPriority w:val="30"/>
    <w:rsid w:val="005C28B3"/>
    <w:rPr>
      <w:rFonts w:ascii="Times New Roman" w:hAnsi="Times New Roman"/>
      <w:i/>
      <w:iCs/>
      <w:color w:val="4472C4"/>
      <w:sz w:val="24"/>
    </w:rPr>
  </w:style>
  <w:style w:type="paragraph" w:styleId="32">
    <w:name w:val="toc 3"/>
    <w:basedOn w:val="a"/>
    <w:next w:val="a"/>
    <w:autoRedefine/>
    <w:uiPriority w:val="39"/>
    <w:unhideWhenUsed/>
    <w:rsid w:val="005C28B3"/>
    <w:pPr>
      <w:spacing w:after="100" w:line="360" w:lineRule="auto"/>
      <w:ind w:left="480" w:firstLine="709"/>
      <w:jc w:val="both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5C28B3"/>
    <w:rPr>
      <w:rFonts w:ascii="Times New Roman" w:eastAsia="Times New Roman" w:hAnsi="Times New Roman" w:cs="Times New Roman"/>
      <w:i/>
      <w:iCs/>
      <w:sz w:val="24"/>
      <w:u w:val="single"/>
    </w:rPr>
  </w:style>
  <w:style w:type="table" w:styleId="af1">
    <w:name w:val="Table Grid"/>
    <w:basedOn w:val="a1"/>
    <w:uiPriority w:val="59"/>
    <w:rsid w:val="005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5C28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28B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28B3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28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28B3"/>
    <w:rPr>
      <w:rFonts w:ascii="Times New Roman" w:hAnsi="Times New Roman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C28B3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28B3"/>
    <w:rPr>
      <w:rFonts w:ascii="Segoe UI" w:hAnsi="Segoe UI" w:cs="Segoe UI"/>
      <w:sz w:val="18"/>
      <w:szCs w:val="18"/>
    </w:rPr>
  </w:style>
  <w:style w:type="paragraph" w:customStyle="1" w:styleId="18">
    <w:name w:val="Подзаголовок1"/>
    <w:basedOn w:val="a"/>
    <w:next w:val="a"/>
    <w:autoRedefine/>
    <w:uiPriority w:val="11"/>
    <w:qFormat/>
    <w:rsid w:val="005C28B3"/>
    <w:pPr>
      <w:numPr>
        <w:ilvl w:val="1"/>
      </w:numPr>
      <w:spacing w:before="120" w:after="0" w:line="360" w:lineRule="auto"/>
      <w:ind w:firstLine="709"/>
      <w:jc w:val="both"/>
    </w:pPr>
    <w:rPr>
      <w:rFonts w:ascii="Times New Roman" w:eastAsia="Times New Roman" w:hAnsi="Times New Roman"/>
      <w:i/>
      <w:spacing w:val="15"/>
      <w:sz w:val="24"/>
    </w:rPr>
  </w:style>
  <w:style w:type="character" w:customStyle="1" w:styleId="af9">
    <w:name w:val="Подзаголовок Знак"/>
    <w:basedOn w:val="a0"/>
    <w:link w:val="afa"/>
    <w:uiPriority w:val="11"/>
    <w:rsid w:val="005C28B3"/>
    <w:rPr>
      <w:rFonts w:ascii="Times New Roman" w:eastAsia="Times New Roman" w:hAnsi="Times New Roman"/>
      <w:i/>
      <w:spacing w:val="15"/>
      <w:sz w:val="24"/>
    </w:rPr>
  </w:style>
  <w:style w:type="paragraph" w:styleId="afb">
    <w:name w:val="header"/>
    <w:basedOn w:val="a"/>
    <w:link w:val="afc"/>
    <w:uiPriority w:val="99"/>
    <w:unhideWhenUsed/>
    <w:rsid w:val="005C28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c">
    <w:name w:val="Верхний колонтитул Знак"/>
    <w:basedOn w:val="a0"/>
    <w:link w:val="afb"/>
    <w:uiPriority w:val="99"/>
    <w:rsid w:val="005C28B3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unhideWhenUsed/>
    <w:rsid w:val="005C28B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e">
    <w:name w:val="Нижний колонтитул Знак"/>
    <w:basedOn w:val="a0"/>
    <w:link w:val="afd"/>
    <w:uiPriority w:val="99"/>
    <w:rsid w:val="005C28B3"/>
    <w:rPr>
      <w:rFonts w:ascii="Times New Roman" w:hAnsi="Times New Roman"/>
      <w:sz w:val="24"/>
    </w:rPr>
  </w:style>
  <w:style w:type="paragraph" w:styleId="aff">
    <w:name w:val="List Paragraph"/>
    <w:basedOn w:val="a"/>
    <w:link w:val="aff0"/>
    <w:uiPriority w:val="34"/>
    <w:qFormat/>
    <w:rsid w:val="005C28B3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aff1">
    <w:name w:val="Текст отчета"/>
    <w:basedOn w:val="a"/>
    <w:link w:val="aff2"/>
    <w:autoRedefine/>
    <w:rsid w:val="005C28B3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aff2">
    <w:name w:val="Текст отчета Знак"/>
    <w:basedOn w:val="a0"/>
    <w:link w:val="aff1"/>
    <w:rsid w:val="005C28B3"/>
    <w:rPr>
      <w:rFonts w:ascii="Times New Roman" w:hAnsi="Times New Roman" w:cs="Times New Roman"/>
      <w:sz w:val="24"/>
      <w:szCs w:val="28"/>
    </w:rPr>
  </w:style>
  <w:style w:type="table" w:customStyle="1" w:styleId="310">
    <w:name w:val="Таблица простая 31"/>
    <w:basedOn w:val="a1"/>
    <w:uiPriority w:val="43"/>
    <w:rsid w:val="005C28B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5C28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5C28B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5C28B3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19">
    <w:name w:val="Обычный1"/>
    <w:rsid w:val="005C28B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Body Text Indent"/>
    <w:basedOn w:val="a"/>
    <w:link w:val="aff4"/>
    <w:rsid w:val="005C28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5C2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5C2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"/>
    <w:basedOn w:val="a"/>
    <w:rsid w:val="005C28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C28B3"/>
    <w:rPr>
      <w:rFonts w:ascii="Calibri Light" w:eastAsia="Times New Roman" w:hAnsi="Calibri Light" w:cs="Times New Roman"/>
      <w:i/>
      <w:iCs/>
      <w:color w:val="404040"/>
      <w:sz w:val="24"/>
    </w:rPr>
  </w:style>
  <w:style w:type="character" w:customStyle="1" w:styleId="aff0">
    <w:name w:val="Абзац списка Знак"/>
    <w:link w:val="aff"/>
    <w:uiPriority w:val="34"/>
    <w:locked/>
    <w:rsid w:val="005C28B3"/>
    <w:rPr>
      <w:rFonts w:ascii="Times New Roman" w:hAnsi="Times New Roman"/>
      <w:sz w:val="24"/>
    </w:rPr>
  </w:style>
  <w:style w:type="table" w:customStyle="1" w:styleId="1a">
    <w:name w:val="Сетка таблицы1"/>
    <w:basedOn w:val="a1"/>
    <w:next w:val="af1"/>
    <w:uiPriority w:val="59"/>
    <w:rsid w:val="005C28B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1"/>
    <w:uiPriority w:val="59"/>
    <w:rsid w:val="005C28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2"/>
    <w:basedOn w:val="a0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ff5">
    <w:name w:val="Основной текст_"/>
    <w:basedOn w:val="a0"/>
    <w:link w:val="42"/>
    <w:rsid w:val="005C28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"/>
    <w:link w:val="aff5"/>
    <w:rsid w:val="005C28B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ff5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f6">
    <w:name w:val="Body Text"/>
    <w:basedOn w:val="a"/>
    <w:link w:val="aff7"/>
    <w:rsid w:val="005C28B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Основной текст Знак"/>
    <w:basedOn w:val="a0"/>
    <w:link w:val="aff6"/>
    <w:rsid w:val="005C28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">
    <w:name w:val="c1"/>
    <w:basedOn w:val="a"/>
    <w:rsid w:val="005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5C28B3"/>
  </w:style>
  <w:style w:type="paragraph" w:styleId="aff8">
    <w:name w:val="Normal (Web)"/>
    <w:basedOn w:val="a"/>
    <w:uiPriority w:val="99"/>
    <w:rsid w:val="005C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Колонтитул_"/>
    <w:basedOn w:val="a0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a">
    <w:name w:val="Колонтитул"/>
    <w:basedOn w:val="aff9"/>
    <w:rsid w:val="005C2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0pt">
    <w:name w:val="Колонтитул + 10 pt;Полужирный"/>
    <w:basedOn w:val="aff9"/>
    <w:rsid w:val="005C2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link w:val="26"/>
    <w:rsid w:val="005C28B3"/>
    <w:rPr>
      <w:rFonts w:ascii="Lucida Sans Unicode" w:eastAsia="Lucida Sans Unicode" w:hAnsi="Lucida Sans Unicode" w:cs="Lucida Sans Unicode"/>
      <w:w w:val="60"/>
      <w:sz w:val="65"/>
      <w:szCs w:val="65"/>
      <w:shd w:val="clear" w:color="auto" w:fill="FFFFFF"/>
    </w:rPr>
  </w:style>
  <w:style w:type="character" w:customStyle="1" w:styleId="3Exact">
    <w:name w:val="Основной текст (3) Exact"/>
    <w:basedOn w:val="a0"/>
    <w:link w:val="33"/>
    <w:rsid w:val="005C28B3"/>
    <w:rPr>
      <w:rFonts w:ascii="Century Gothic" w:eastAsia="Century Gothic" w:hAnsi="Century Gothic" w:cs="Century Gothic"/>
      <w:b/>
      <w:bCs/>
      <w:spacing w:val="-1"/>
      <w:sz w:val="43"/>
      <w:szCs w:val="43"/>
      <w:shd w:val="clear" w:color="auto" w:fill="FFFFFF"/>
    </w:rPr>
  </w:style>
  <w:style w:type="character" w:customStyle="1" w:styleId="4Exact">
    <w:name w:val="Основной текст (4) Exact"/>
    <w:basedOn w:val="a0"/>
    <w:link w:val="43"/>
    <w:rsid w:val="005C28B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C28B3"/>
    <w:rPr>
      <w:rFonts w:ascii="Times New Roman" w:eastAsia="Times New Roman" w:hAnsi="Times New Roman" w:cs="Times New Roman"/>
      <w:b/>
      <w:bCs/>
      <w:spacing w:val="3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Exact"/>
    <w:rsid w:val="005C28B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w w:val="60"/>
      <w:sz w:val="65"/>
      <w:szCs w:val="65"/>
    </w:rPr>
  </w:style>
  <w:style w:type="paragraph" w:customStyle="1" w:styleId="33">
    <w:name w:val="Основной текст (3)"/>
    <w:basedOn w:val="a"/>
    <w:link w:val="3Exact"/>
    <w:rsid w:val="005C28B3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pacing w:val="-1"/>
      <w:sz w:val="43"/>
      <w:szCs w:val="43"/>
    </w:rPr>
  </w:style>
  <w:style w:type="paragraph" w:customStyle="1" w:styleId="43">
    <w:name w:val="Основной текст (4)"/>
    <w:basedOn w:val="a"/>
    <w:link w:val="4Exact"/>
    <w:rsid w:val="005C28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5">
    <w:name w:val="Основной текст (5)"/>
    <w:basedOn w:val="a"/>
    <w:link w:val="5Exact"/>
    <w:rsid w:val="005C28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lang w:val="en-US"/>
    </w:rPr>
  </w:style>
  <w:style w:type="paragraph" w:styleId="a4">
    <w:name w:val="No Spacing"/>
    <w:uiPriority w:val="1"/>
    <w:qFormat/>
    <w:rsid w:val="005C28B3"/>
    <w:pPr>
      <w:spacing w:after="0" w:line="240" w:lineRule="auto"/>
    </w:pPr>
  </w:style>
  <w:style w:type="paragraph" w:styleId="ab">
    <w:name w:val="Title"/>
    <w:basedOn w:val="a"/>
    <w:next w:val="a"/>
    <w:link w:val="aa"/>
    <w:uiPriority w:val="10"/>
    <w:qFormat/>
    <w:rsid w:val="005C28B3"/>
    <w:pPr>
      <w:spacing w:after="0" w:line="240" w:lineRule="auto"/>
      <w:contextualSpacing/>
    </w:pPr>
    <w:rPr>
      <w:rFonts w:ascii="Times New Roman" w:eastAsia="Times New Roman" w:hAnsi="Times New Roman" w:cs="Times New Roman"/>
      <w:spacing w:val="-10"/>
      <w:kern w:val="28"/>
      <w:sz w:val="28"/>
      <w:szCs w:val="56"/>
    </w:rPr>
  </w:style>
  <w:style w:type="character" w:customStyle="1" w:styleId="1b">
    <w:name w:val="Заголовок Знак1"/>
    <w:basedOn w:val="a0"/>
    <w:uiPriority w:val="10"/>
    <w:rsid w:val="005C2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5C2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fb">
    <w:name w:val="Hyperlink"/>
    <w:basedOn w:val="a0"/>
    <w:uiPriority w:val="99"/>
    <w:semiHidden/>
    <w:unhideWhenUsed/>
    <w:rsid w:val="005C28B3"/>
    <w:rPr>
      <w:color w:val="0563C1" w:themeColor="hyperlink"/>
      <w:u w:val="single"/>
    </w:rPr>
  </w:style>
  <w:style w:type="character" w:customStyle="1" w:styleId="313">
    <w:name w:val="Заголовок 3 Знак1"/>
    <w:basedOn w:val="a0"/>
    <w:uiPriority w:val="9"/>
    <w:semiHidden/>
    <w:rsid w:val="005C28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Intense Quote"/>
    <w:basedOn w:val="a"/>
    <w:next w:val="a"/>
    <w:link w:val="af"/>
    <w:uiPriority w:val="30"/>
    <w:qFormat/>
    <w:rsid w:val="005C28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472C4"/>
      <w:sz w:val="24"/>
    </w:rPr>
  </w:style>
  <w:style w:type="character" w:customStyle="1" w:styleId="1c">
    <w:name w:val="Выделенная цитата Знак1"/>
    <w:basedOn w:val="a0"/>
    <w:uiPriority w:val="30"/>
    <w:rsid w:val="005C28B3"/>
    <w:rPr>
      <w:i/>
      <w:i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5C2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Subtitle"/>
    <w:basedOn w:val="a"/>
    <w:next w:val="a"/>
    <w:link w:val="af9"/>
    <w:uiPriority w:val="11"/>
    <w:qFormat/>
    <w:rsid w:val="005C28B3"/>
    <w:pPr>
      <w:numPr>
        <w:ilvl w:val="1"/>
      </w:numPr>
    </w:pPr>
    <w:rPr>
      <w:rFonts w:ascii="Times New Roman" w:eastAsia="Times New Roman" w:hAnsi="Times New Roman"/>
      <w:i/>
      <w:spacing w:val="15"/>
      <w:sz w:val="24"/>
    </w:rPr>
  </w:style>
  <w:style w:type="character" w:customStyle="1" w:styleId="1d">
    <w:name w:val="Подзаголовок Знак1"/>
    <w:basedOn w:val="a0"/>
    <w:uiPriority w:val="11"/>
    <w:rsid w:val="005C28B3"/>
    <w:rPr>
      <w:rFonts w:eastAsiaTheme="minorEastAsia"/>
      <w:color w:val="5A5A5A" w:themeColor="text1" w:themeTint="A5"/>
      <w:spacing w:val="15"/>
    </w:rPr>
  </w:style>
  <w:style w:type="character" w:customStyle="1" w:styleId="710">
    <w:name w:val="Заголовок 7 Знак1"/>
    <w:basedOn w:val="a0"/>
    <w:uiPriority w:val="9"/>
    <w:semiHidden/>
    <w:rsid w:val="005C28B3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48</Pages>
  <Words>11969</Words>
  <Characters>68229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2019-11-06T09:16:00Z</cp:lastPrinted>
  <dcterms:created xsi:type="dcterms:W3CDTF">2019-11-06T09:11:00Z</dcterms:created>
  <dcterms:modified xsi:type="dcterms:W3CDTF">2019-11-06T09:31:00Z</dcterms:modified>
</cp:coreProperties>
</file>