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593" w:rsidRDefault="00CB5593" w:rsidP="00CB5593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</w:pPr>
    </w:p>
    <w:p w:rsidR="006B1484" w:rsidRPr="00643647" w:rsidRDefault="006B148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  <w:r w:rsidRPr="006B1484">
        <w:rPr>
          <w:rFonts w:ascii="Arial" w:eastAsia="Times New Roman" w:hAnsi="Arial" w:cs="Arial"/>
          <w:noProof/>
          <w:spacing w:val="2"/>
          <w:sz w:val="21"/>
          <w:szCs w:val="21"/>
          <w:lang w:eastAsia="ru-RU"/>
        </w:rPr>
        <w:drawing>
          <wp:inline distT="0" distB="0" distL="0" distR="0">
            <wp:extent cx="6480175" cy="76969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1D0904" w:rsidRPr="00643647" w:rsidRDefault="001D090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1D0904" w:rsidRPr="00643647" w:rsidRDefault="001D090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1D0904" w:rsidRPr="00643647" w:rsidRDefault="001D090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1D0904" w:rsidRPr="00643647" w:rsidRDefault="001D090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1D0904" w:rsidRPr="00643647" w:rsidRDefault="001D090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1D0904" w:rsidRPr="00643647" w:rsidRDefault="001D090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1D0904" w:rsidRPr="00643647" w:rsidRDefault="001D090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1D0904" w:rsidRPr="00643647" w:rsidRDefault="001D0904" w:rsidP="001D0904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</w:p>
    <w:p w:rsidR="003E0C77" w:rsidRPr="00643647" w:rsidRDefault="001D0904" w:rsidP="001D0904">
      <w:pPr>
        <w:shd w:val="clear" w:color="auto" w:fill="FFFFFF"/>
        <w:spacing w:before="375" w:after="225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Приложение</w:t>
      </w:r>
    </w:p>
    <w:p w:rsidR="001D0904" w:rsidRPr="00643647" w:rsidRDefault="003E0C77" w:rsidP="001D0904">
      <w:pPr>
        <w:shd w:val="clear" w:color="auto" w:fill="FFFFFF"/>
        <w:spacing w:before="375" w:after="225" w:line="240" w:lineRule="auto"/>
        <w:jc w:val="right"/>
        <w:textAlignment w:val="baseline"/>
        <w:outlineLvl w:val="1"/>
        <w:rPr>
          <w:rFonts w:ascii="Arial" w:eastAsia="Times New Roman" w:hAnsi="Arial" w:cs="Arial"/>
          <w:spacing w:val="2"/>
          <w:sz w:val="31"/>
          <w:szCs w:val="31"/>
          <w:lang w:eastAsia="ru-RU"/>
        </w:rPr>
      </w:pPr>
      <w:bookmarkStart w:id="0" w:name="_GoBack"/>
      <w:bookmarkEnd w:id="0"/>
      <w:r w:rsidRPr="006436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 приказу от </w:t>
      </w:r>
      <w:r w:rsidR="009E43C1" w:rsidRPr="009E43C1">
        <w:rPr>
          <w:rFonts w:ascii="Times New Roman" w:eastAsia="Times New Roman" w:hAnsi="Times New Roman" w:cs="Times New Roman"/>
          <w:spacing w:val="2"/>
          <w:sz w:val="28"/>
          <w:szCs w:val="28"/>
          <w:u w:val="single"/>
          <w:lang w:eastAsia="ru-RU"/>
        </w:rPr>
        <w:t>28.11.209</w:t>
      </w:r>
      <w:r w:rsidRPr="0064364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№ </w:t>
      </w:r>
      <w:r w:rsidR="009E43C1" w:rsidRPr="009E43C1">
        <w:rPr>
          <w:rFonts w:ascii="Times New Roman" w:eastAsia="Times New Roman" w:hAnsi="Times New Roman" w:cs="Times New Roman"/>
          <w:spacing w:val="2"/>
          <w:sz w:val="28"/>
          <w:szCs w:val="28"/>
          <w:u w:val="single"/>
          <w:lang w:eastAsia="ru-RU"/>
        </w:rPr>
        <w:t>638</w:t>
      </w:r>
      <w:r w:rsidR="001D0904" w:rsidRPr="00643647">
        <w:rPr>
          <w:rFonts w:ascii="Arial" w:eastAsia="Times New Roman" w:hAnsi="Arial" w:cs="Arial"/>
          <w:spacing w:val="2"/>
          <w:sz w:val="31"/>
          <w:szCs w:val="31"/>
          <w:lang w:eastAsia="ru-RU"/>
        </w:rPr>
        <w:t xml:space="preserve"> </w:t>
      </w:r>
    </w:p>
    <w:p w:rsidR="003E0C77" w:rsidRPr="00643647" w:rsidRDefault="003E0C77" w:rsidP="001D0904">
      <w:pPr>
        <w:shd w:val="clear" w:color="auto" w:fill="FFFFFF"/>
        <w:spacing w:before="375" w:after="225" w:line="240" w:lineRule="auto"/>
        <w:jc w:val="right"/>
        <w:textAlignment w:val="baseline"/>
        <w:outlineLvl w:val="1"/>
        <w:rPr>
          <w:rFonts w:ascii="Arial" w:eastAsia="Times New Roman" w:hAnsi="Arial" w:cs="Arial"/>
          <w:spacing w:val="2"/>
          <w:sz w:val="31"/>
          <w:szCs w:val="31"/>
          <w:lang w:eastAsia="ru-RU"/>
        </w:rPr>
      </w:pPr>
    </w:p>
    <w:p w:rsidR="001D0904" w:rsidRPr="00643647" w:rsidRDefault="001D0904" w:rsidP="001D0904">
      <w:pPr>
        <w:shd w:val="clear" w:color="auto" w:fill="FFFFFF"/>
        <w:spacing w:before="375" w:after="225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Порядок</w:t>
      </w:r>
    </w:p>
    <w:p w:rsidR="001D0904" w:rsidRPr="00643647" w:rsidRDefault="001D0904" w:rsidP="001D0904">
      <w:pPr>
        <w:shd w:val="clear" w:color="auto" w:fill="FFFFFF"/>
        <w:spacing w:before="375" w:after="225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разработки и установления тарифов на платные образовательные и иные услуги, оказываемые муниципальными автономными образовательными учреждениями Нижнетавдинского муниципального района гражданам сверх установленного муниципального задания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1. Общие положения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DF4862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1.1. Настоящий Порядок разработки и установления тарифов на платные образовательные и иные услуги, оказываемые муниципальными автономными </w:t>
      </w:r>
      <w:r w:rsidR="00DF4862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образовательными учреждениями Нижнетавдинского муниципального района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сверх установленного муниципального задания (далее - Порядок), разработан в соответствии с </w:t>
      </w:r>
      <w:hyperlink r:id="rId5" w:history="1">
        <w:r w:rsidRPr="00643647">
          <w:rPr>
            <w:rFonts w:ascii="Times New Roman" w:eastAsia="Times New Roman" w:hAnsi="Times New Roman" w:cs="Times New Roman"/>
            <w:spacing w:val="2"/>
            <w:sz w:val="26"/>
            <w:szCs w:val="26"/>
            <w:lang w:eastAsia="ru-RU"/>
          </w:rPr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, </w:t>
      </w:r>
      <w:hyperlink r:id="rId6" w:history="1">
        <w:r w:rsidRPr="00643647">
          <w:rPr>
            <w:rFonts w:ascii="Times New Roman" w:eastAsia="Times New Roman" w:hAnsi="Times New Roman" w:cs="Times New Roman"/>
            <w:spacing w:val="2"/>
            <w:sz w:val="26"/>
            <w:szCs w:val="26"/>
            <w:lang w:eastAsia="ru-RU"/>
          </w:rPr>
          <w:t>Федеральным законом от 29.12.2012 N 273-ФЗ "Об образовании в Российской Федерации"</w:t>
        </w:r>
      </w:hyperlink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, </w:t>
      </w:r>
      <w:hyperlink r:id="rId7" w:history="1">
        <w:r w:rsidRPr="00643647">
          <w:rPr>
            <w:rFonts w:ascii="Times New Roman" w:eastAsia="Times New Roman" w:hAnsi="Times New Roman" w:cs="Times New Roman"/>
            <w:spacing w:val="2"/>
            <w:sz w:val="26"/>
            <w:szCs w:val="26"/>
            <w:lang w:eastAsia="ru-RU"/>
          </w:rPr>
          <w:t>Постановлением Правительства Российской Федерации от 15.08.2013 N 706 "Об утверждении Правил оказания платных образовательных услуг"</w:t>
        </w:r>
      </w:hyperlink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, </w:t>
      </w:r>
      <w:hyperlink r:id="rId8" w:history="1">
        <w:r w:rsidRPr="00643647">
          <w:rPr>
            <w:rFonts w:ascii="Times New Roman" w:eastAsia="Times New Roman" w:hAnsi="Times New Roman" w:cs="Times New Roman"/>
            <w:spacing w:val="2"/>
            <w:sz w:val="26"/>
            <w:szCs w:val="26"/>
            <w:lang w:eastAsia="ru-RU"/>
          </w:rPr>
          <w:t>приказом Министерства финансов Российской Федерации от 01.12.2010 N 157н "Об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применению"</w:t>
        </w:r>
      </w:hyperlink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(далее - приказ N 157н), </w:t>
      </w:r>
      <w:hyperlink r:id="rId9" w:history="1">
        <w:r w:rsidRPr="00643647">
          <w:rPr>
            <w:rFonts w:ascii="Times New Roman" w:eastAsia="Times New Roman" w:hAnsi="Times New Roman" w:cs="Times New Roman"/>
            <w:spacing w:val="2"/>
            <w:sz w:val="26"/>
            <w:szCs w:val="26"/>
            <w:lang w:eastAsia="ru-RU"/>
          </w:rPr>
          <w:t>приказом Министерства образования и науки Российской Федерации от 29.08.2013 N 1008 "Об утверждении порядка организации и осуществления образовательной деятельности по дополнительным общеобразовательным программам"</w:t>
        </w:r>
      </w:hyperlink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и применяется при определении тарифов на оказание муниципальными автономными </w:t>
      </w:r>
      <w:r w:rsidR="00DF4862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образовательными учреждениями Нижнетавдинского муниципального района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(далее - учреждения), физическим и (или) юридическим лицам за плату образовательных и иных услуг, оказываемых сверх установленного им муниципального задания (далее - платные услуги).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DF4862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1.2. Основные понятия, используемые в настоящем Порядке:</w:t>
      </w:r>
    </w:p>
    <w:p w:rsidR="00DF4862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Учреждения - муниципальные автономные </w:t>
      </w:r>
      <w:r w:rsidR="00DF4862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образовательными учреждениями Нижнетавдинского муниципального района;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Платные услуги - образовательные и иные услуги, оказываемые физическим и (или) юридическим лицам за плату;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Потребители платной услуги - физические и (или) юридические лица, получающие за плату образовательные и иные услуги, оказываемые учреждением сверх установленного ему муниципального задания;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  <w:t>Единица платной услуги - одна услуга (одно занятие), полученная потребителем платной услуги платно за академическую единицу времени (1 академический час);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Тариф - сумма прямых и накладных (общехозяйственных) расходов, планируемых на оказание единицы платной услуги, рассчитанной на одного потребителя платной услуги;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Стоимость платной услуги - выраженный в денежной единице тариф, рассчитанный на одного потребителя платной услуги, оказываемой учреждением в течение месяца;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Затраты - экономически обоснованные затраты материальных и трудовых ресурсов, затраты на содержание имущества, оплату коммунальных и прочих услуг, обеспечивающих осуществление деятельности учреждения, рассчитываемые на основе фактических затрат учреждения за предшествующие периоды;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Прямые расходы - расходы, непосредственно связанные с оказанием определенной платной услуги;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Накладные (общехозяйственные) расходы - расходы, косвенно связанные с оказанием определенной платной услуги, которые не зависят напрямую от объема платных услуг и не могут быть отнесены прямо на стоимость конкретной платной услуги;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Основной персонал учреждения - работники учреждения, непосредственно участвующие в процессе оказания платной услуги;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Персонал сопровождения учреждения - работники учреждения, не участвующие непосредственно в процессе оказания платной услуги;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Наполняемость группы - количество потребителей платной услуги, получающих платную услугу в группе (кружке, объединении), устанавливаемое локальными нормативными актами учреждения, исходя из программы платной услуги и других факторов, влияющих на ее оказание;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Площадь недвижимого имущества - площадь недвижимого имущества учреждения, установленная свидетельством о государственной регистрации права;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Площадь недвижимого имущества, используемая непосредственно для оказания платных услуг, - площадь недвижимого имущества учреждения, используемая непосредственно для оказания платных услуг в соответствии с локальным нормативным актом учреждения;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Фактические расходы - показатели данных бухгалтерского учета (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оборотно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-сальдовой ведомости по соответствующему счету синтетического учета) по всем источникам финансирования в разрезе определенной статьи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калькулирования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за предшествующий расчетному периоду отчетный год;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Калькуляция - формирование затрат в стоимостной (денежной) форме на оказание единицы платной услуги;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Калькулирование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совокупность приемов учета затрат для проведения расчетных процедур при исчислении стоимости единицы платной услуги.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Иные понятия, используемые в настоящем Порядке, применяются в тех же значениях, что и в нормативных правовых актах Российской Федерации, Тюменской области, муниципальных правовых актах </w:t>
      </w:r>
      <w:r w:rsidR="008064D0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Нижнетавдинского муниципального района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8064D0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1.3. Учреждение самостоятельно утверждает на учебный год стоимость платных услуг на основании рассчитанных им тарифов методом прямого счета затрат, расчетно-аналитическим методом, руководствуясь настоящим Порядком, рассчитанных на одного потребителя платной услуги за единицу оказываемой учреждением платной услуги в течение месяца.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8064D0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1.4. Прейскурант стоимости платных услуг (далее - прейскурант) составляется по форме согласно 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приложению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к настоящему Порядку и утверждается приказом руководителя учреждения.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8064D0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1.5. Учреждение доводит и размещает информацию о платных услугах в том числе перечне платных услуг, о стоимости платных услуг и порядке их оплаты, условиях их получения в соответствии с действующим законодательством.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8064D0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1.6. В течение 5 рабочих дней после утверждения приказа об утверждении прейскуранта стоимости платных услуг учреждение предоставляет </w:t>
      </w:r>
      <w:r w:rsidR="008064D0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в Управление образования администрации Нижнетавдинского муниципального района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, заверенную руководителем учреждения копию приказа об утверждении прейскуранта.</w:t>
      </w:r>
    </w:p>
    <w:p w:rsidR="008064D0" w:rsidRPr="00643647" w:rsidRDefault="008064D0" w:rsidP="008064D0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8064D0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="001D0904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1.7. Руководители учреждений несут ответственность за несоблюдение требований настоящего Порядка в соответствии с действующим законодательством.</w:t>
      </w:r>
    </w:p>
    <w:p w:rsidR="001D0904" w:rsidRPr="00643647" w:rsidRDefault="001D0904" w:rsidP="008064D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2. Основные задачи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8064D0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2.1. Основными задачами введения настоящего Порядка являются: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введение единого механизма формирования тарифов на платные услуги, оказываемые учреждениями;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обеспечение возможности планирования учреждениями финансово-экономических показателей и мониторинга их выполнения;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создание условий для окупаемости затрат учреждений на оказание платных услуг;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формирование дополнительных источников финансирования материально-технической базы учреждений;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обеспечение сочетаний экономических интересов учреждений и потребителей платных услуг;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повышение эффективности работы учреждений;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  <w:t>обеспечение ценовой доступности услуг учреждений для всех слоев населения.</w:t>
      </w:r>
    </w:p>
    <w:p w:rsidR="001D0904" w:rsidRPr="00643647" w:rsidRDefault="001D0904" w:rsidP="008064D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 Формирование стоимости платной услуги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8064D0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3.1. Стоимость платной услуги определяется методом прямого счета затрат, расчетно-аналитическим методом на основе формирования затрат.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8064D0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3.2. Затраты формируются из прямых и накладных (общехозяйственных) расходов.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Для формирования прямых расходов используется метод прямого счета затрат.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Для формирования накладных (общехозяйственных) расходов применяется расчетно-аналитический метод, исходя из площади недвижимого имущества, площади недвижимого имущества, используемого непосредственно для оказания платных услуг и анализа фактических расходов на содержание недвижимого имущества за предшествующий расчетному периоду отчетный год на основании регистров бухгалтерского учета (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оборотно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-сальдовая ведомость по соответствующему счету синтетического учета) по всем источникам финансирования.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A3258A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3.3. К прямым расходам относятся: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затраты на оплату труда основного персонала учреждения;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затраты на приобретение материальных запасов, полностью потребляемых в процессе оказания платной услуги;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затраты на приобретение основных средств, обеспечивающих оказание только определенной платной услуги, распределенные на весь срок эксплуатации актива;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иные затраты, связанные с оказанием конкретной платной услуги (арендная плата и другие затраты, обеспечивающие оказание платной услуги).</w:t>
      </w:r>
    </w:p>
    <w:p w:rsidR="00A3258A" w:rsidRPr="00643647" w:rsidRDefault="00A3258A" w:rsidP="00A3258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A3258A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="001D0904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3.4. Затраты на оплату труда основного персонала учреждения в месяц определяются по каждой платной услуге и включают в себя заработную плату основного персонала учреждения с учетом соблюдения гарантий по сохранению среднего заработка на период отпусков работников и страховые взносы и исчисляются по следующей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1607BB40" wp14:editId="41A73814">
            <wp:extent cx="5762625" cy="285750"/>
            <wp:effectExtent l="0" t="0" r="9525" b="0"/>
            <wp:docPr id="1" name="Рисунок 1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где: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ЗОТосн.п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оплату труда основного персонала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ЗПосн.п.1, ...,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ЗПосн.п.i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расходы на оплату труда основного персонала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Ротп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сумма отчислений в месяц для обеспечения гарантий по сохранению среднего заработка на период отпусков основного персонала учреждения, руб.;</w:t>
      </w:r>
    </w:p>
    <w:p w:rsidR="00A3258A" w:rsidRPr="00643647" w:rsidRDefault="00A3258A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t xml:space="preserve">СВ1, ...,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СВi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сумма страховых взносов на фонд оплаты труда, исчисленные в соответствии с законодательством,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Расходы на оплату труда основного персонала учреждения в месяц определяются по следующей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471F2916" wp14:editId="11781852">
            <wp:extent cx="5257800" cy="285750"/>
            <wp:effectExtent l="0" t="0" r="0" b="0"/>
            <wp:docPr id="2" name="Рисунок 2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расходы на оплату труда основного персонала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СРзп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среднемесячная заработная плата в </w:t>
      </w:r>
      <w:proofErr w:type="spellStart"/>
      <w:r w:rsidR="00A3258A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Нижнетавдинском</w:t>
      </w:r>
      <w:proofErr w:type="spellEnd"/>
      <w:r w:rsidR="00A3258A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муниципальном районе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на основании официальных статистических данных с приложением к калькуляционной таблице подтверждающих документов (распечатка с сайта, фотоизображение экрана), руб.;</w:t>
      </w:r>
    </w:p>
    <w:p w:rsidR="00A3258A" w:rsidRPr="00643647" w:rsidRDefault="00A3258A" w:rsidP="00A3258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НН 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ННi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установленная норма часов основного персонала учреждения на ставку в месяц (с указанием ссылки на используемый нормативный акт);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Тусл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Туслi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количество часов, затраченное на оказание платной услуги в месяц, установленное локальным нормативным актом учреждения.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Сумма отчислений в месяц для обеспечения гарантий по сохранению среднего заработка на период отпусков основного персонала учреждения рассчитывается по формуле:</w:t>
      </w:r>
    </w:p>
    <w:p w:rsidR="00A3258A" w:rsidRPr="00643647" w:rsidRDefault="00A3258A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=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/ 29,3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Дотп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/ Км,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сумма отчислений в месяц для обеспечения гарантий по сохранению среднего заработка на период отпусков основного персонала, руб.;</w:t>
      </w:r>
    </w:p>
    <w:p w:rsidR="00A3258A" w:rsidRPr="00643647" w:rsidRDefault="00A3258A" w:rsidP="00A3258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расходы на оплату труда основного персонала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29,3 - среднее количество календарных дней в месяце, установленное действующим законодательством;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Дотп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количество дней отпуска основного персонала учреждения, установленное действующим законодательством;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Км - количество месяцев оказания платных услуг, установленное локальным нормативным актом учреждения.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Сумма страховых взносов на фонд оплаты труда рассчитывается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СВ = (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+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)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Всв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/ 100,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СВ - сумма страховых взносов на фонд оплаты труда, исчисленные в соответствии с законодательством,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расходы на оплату труда основного персонала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сумма отчислений в месяц для обеспечения гарантий по сохранению среднего заработка на период отпусков основного персонала, руб.;</w:t>
      </w:r>
    </w:p>
    <w:p w:rsidR="00A3258A" w:rsidRPr="00643647" w:rsidRDefault="00A3258A" w:rsidP="00A3258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Всв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страховых взносов на фонд оплаты труда, установленная действующим законодательством, %.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3.5. Наполняемость групп (количество потребителей платных услуг, получающих платную услугу в группе в течение месяца), их возрастные категории, продолжительность оказания единицы платной услуги, количество в месяц единиц платной услуги определяются локальными нормативными актами учреждения.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3.6. Величина затрат на приобретение материальных запасов, полностью потребляемых в процессе оказания платной услуги в течение месяца, рассчитываются методом прямого счета в разрезе каждой платной услуги с учетом перечня наименований материальных запасов, установленного локальным нормативным актом учреждения,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4749C7C6" wp14:editId="7481C36E">
            <wp:extent cx="4095750" cy="238125"/>
            <wp:effectExtent l="0" t="0" r="0" b="9525"/>
            <wp:docPr id="3" name="Рисунок 3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МЗ - величина затрат на приобретение материальных запасов, полностью потребляемых в процессе оказания платной услуги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Кмз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Кмзi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количество необходимого материального запаса;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Цмз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Цмзi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цена за единицу материального запаса, определенная методом сопоставления цен (с приложением подтверждающих документов: прайсов, фотоизображение экрана),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Км - количество месяцев оказания платных услуг, установленное локальным нормативным актом учреждения.</w:t>
      </w:r>
    </w:p>
    <w:p w:rsidR="007710EF" w:rsidRPr="00643647" w:rsidRDefault="007710EF" w:rsidP="007710EF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7710EF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="001D0904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3.7. Величина затрат на приобретение основных средств, используемых при оказании определенной платной услуги, распределяется на весь срок эксплуатации нефинансового актива и определяется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31333E42" wp14:editId="15E84804">
            <wp:extent cx="4914900" cy="238125"/>
            <wp:effectExtent l="0" t="0" r="0" b="9525"/>
            <wp:docPr id="4" name="Рисунок 4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Знфа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затрат на приобретение основного средства, используемого при оказании определенной платной услуги, распределенная на весь срок эксплуатации,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Кнфа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Кнфаi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количество единиц необходимых основных средств, для оказания определенной платной услуги, установленное локальным нормативным актом учреждения;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Цнфа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Цнфаi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цена необходимого основного средства, определенная методом сопоставления цен (с приложением подтверждающих документов, например: прайсов, фотоизображение экрана),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  <w:t>Сэк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Сэкi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срок эксплуатации данного основного средства, определенного в соответствии с классификацией основных средств, включаемых в амортизационные группы, выраженный в месяцах.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3.7.1.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Калькулирование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иных затрат, связанных с оказанием конкретной платной услуги (арендная плата и другие затраты (работы, услуги), обеспечивающие оказание данной платной услуги), формируется методом прямого счета по каждой платной услуге с учетом каждого вида затрат.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Величина иных затрат, связанных с оказанием платной услуги (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например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: транспортные услуги, аренда помещений), определяется методом прямого счета по каждой платной услуге в месяц с учетом определенного наименования платной услуги (работы) и рассчитывается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0B1F735C" wp14:editId="509942D9">
            <wp:extent cx="4429125" cy="238125"/>
            <wp:effectExtent l="0" t="0" r="9525" b="9525"/>
            <wp:docPr id="5" name="Рисунок 5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Зин - сумма иных затрат (услуг, работ), связанных с оказанием конкретной платной услуги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Кусл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Куслi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количество единиц затрат (услуг, работ), утвержденное локальными нормативными актами учреждения;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Цусл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1,...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Цуслi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цена за единицу услуги (работы), определенная методом сопоставления цен (с приложением подтверждающих документов: прайсов, фотоизображение экрана),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Км - количество месяцев оказания платных услуг, установленное локальным нормативным актом учреждения.</w:t>
      </w:r>
    </w:p>
    <w:p w:rsidR="007710EF" w:rsidRPr="00643647" w:rsidRDefault="007710EF" w:rsidP="007710EF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7710EF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="001D0904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3.8. К накладным (общехозяйственным) расходам относятся: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затраты на оплату труда персонала сопровождения учреждения;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оплата услуг связи;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коммунальные услуги;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услуги по содержанию имущества;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прочие услуги;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амортизация движимого имущества;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приобретение материальных запасов;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прочие расходы.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3.9. Затраты на оплату труда персонала сопровождения учреждения, учитываемые в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t>составе накладных расходов на оказание платных услуг, рассчитываются по следующей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ЗОТп.с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=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+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Ротп.п.с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+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СВп.с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ЗОТп.с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оплату труда персонала сопровождения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расходы на оплату труда персонала сопровождения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Ротп.п.с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сумма отчислений в месяц для обеспечения гарантий по сохранению среднего заработка на период отпусков работников персонала сопровождения учреждения,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СВп.с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сумма страховых взносов на фонд оплаты труда персонала сопровождения учреждения, исчисленные в соответствии с законодательством,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Расходы на оплату труда персонала сопровождения учреждения в месяц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22A6620A" wp14:editId="640BDFFD">
            <wp:extent cx="3076575" cy="266700"/>
            <wp:effectExtent l="0" t="0" r="9525" b="0"/>
            <wp:docPr id="6" name="Рисунок 6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расходы на оплату труда персонала сопровождения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369CDC41" wp14:editId="3ABA804E">
            <wp:extent cx="914400" cy="238125"/>
            <wp:effectExtent l="0" t="0" r="0" b="9525"/>
            <wp:docPr id="7" name="Рисунок 7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- сумма расходов на оплату труда основного персонала учреждения в месяц по всем видам платных услуг (без учета средств, необходимых для обеспечения гарантий по сохранению среднего заработка на период отпусков работников труда основного персонала учреждения),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Дфот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доля (процент) фонда оплаты труда персонала сопровождения учреждения относительно фонда оплаты труда основного персонала учреждения, которая устанавливается локальным нормативным актом учреждения, %.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Для обеспечения гарантий по сохранению среднего заработка на период отпусков работников персонала сопровождения учреждения сумма отчислений рассчитывается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Ротп.п.с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=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/ 29,3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Дотп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/ Км,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Ротп.п.с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сумма отчислений в месяц для обеспечения гарантий по сохранению среднего заработка на период отпусков работников персонала сопровождения учреждения,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расходы на оплату труда персонала сопровождения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29,3 - среднемесячное число календарных дней;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Дотп.п.с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количество дней отпуска персонала сопровождения учреждения в соответствии с действующим законодательством;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Км - количество месяцев оказания платных услуг, установленное локальным актом учреждения.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  <w:t>Сумма страховых взносов на фонд оплаты труда персонала сопровождения учреждения рассчитывается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СВп.с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= (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+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Ротп.п.с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.)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Всв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/ 100, где:</w:t>
      </w:r>
    </w:p>
    <w:p w:rsidR="007710EF" w:rsidRPr="00643647" w:rsidRDefault="007710EF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СВп.с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сумма страховых взносов на фонд оплаты труда персонала сопровождения учреждения,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ЗПп.с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расходы на оплату труда персонала сопровождения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Ротп.п.с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сумма отчислений в месяц для обеспечения гарантий по сохранению среднего заработка на период отпусков работников персонала сопровождения учреждения;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Всв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страховых взносов на фонд оплаты труда, установленная действующим законодательством, %.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3.10. Затраты на оплату услуг связи в месяц определяются расчетным путем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усл.св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= 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усл.св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/ Пл.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/ 12,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усл.св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оплату услуг связи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усл.св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величина фактических расходов на услуги связи за предшествующий расчетному периоду календарный год,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Пл. - площадь недвижимого имущества, м2;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площадь недвижимого имущества, используемая непосредственно для оказания платных услуг.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3.11. Затраты на оплату коммунальных услуг в месяц определяются в разрезе видов коммунальных услуг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комм. = ФР комм / Пл.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/ 12,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З комм. - затраты на коммунальные услуги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ФР комм - величина фактических расходов на коммунальные услуги за предшествующий расчетному периоду календарный год,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3.12. Затраты на оплату услуг на содержание имущества, относящихся к оказанию платных услуг, в месяц рассчитываются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сод.им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= 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сод.им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/ Пл.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/ 12,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сод.им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оплату услуг на содержание имущества, относящиеся к оказанию платных услуг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  <w:t xml:space="preserve">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сод.им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величина фактических расходов на содержание имущества (за исключением услуг, не относящихся к оказанию платных услуг) за предшествующий расчетному периоду календарный год,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994A4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3.13. Затраты на оплату прочих услуг, относящихся к оказанию платных услуг в месяц, определяются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= 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/ Пл.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/ 12,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оплату прочих услуг, относящихся к оказанию платных услуг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величина фактических расходов на оплату прочих услуг (за исключением услуг, не относящихся к оказанию платных услуг) за предшествующий расчетному периоду календарный год,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3.14. Затраты на амортизационные отчисления на движимое имущество учреждения, относящиеся к оказанию платных услуг в месяц, определяются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ам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= 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ам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/ Пл.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/ 12,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ам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амортизационные отчисления на движимое имущество учреждения, относящиеся к оказанию платных услуг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ам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величина фактических расходов на амортизационные отчисления движимого имущества (за исключением расходов на амортизационные отчисления движимого имущества, не относящегося к оказанию платных услуг) за предшествующий расчетному периоду календарный год,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3.15. Затраты на приобретение материальных запасов, относящиеся к оказанию платных услуг в месяц, определяются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мз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= 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мз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/ Пл.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/ 12,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Змз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затраты на приобретение материальных запасов, относящиеся к оказанию платных услуг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ФРмз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фактических расходов на приобретение материальных запасов (за исключением расходов на приобретение материальных запасов, не относящихся к оказанию платных услуг) за предшествующий расчетному периоду календарный год,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3.16. Затраты на прочие расходы, относящиеся к оказанию платных услуг, рассчитываются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пр.р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= 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пр.р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/ Пл.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Пл.усл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/ 12,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З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пр.р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прочие расходы, относящиеся к оказанию платных услуг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  <w:t xml:space="preserve">ФР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пр.р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величина фактических расходов на прочие расходы (за исключением расходов, не относящихся к оказанию платных услуг) за предшествующий расчетному периоду календарный год,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3.17. В стоимость платной услуги накладные расходы включаются пропорционально сумме затрат на оплату труда основного персонала учреждения. Для учета накладных расходов в стоимости платной услуги рассчитывается коэффициент накладных расходов.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Коэффициент накладных расходов рассчитывается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1FD9103F" wp14:editId="6551078B">
            <wp:extent cx="2571750" cy="266700"/>
            <wp:effectExtent l="0" t="0" r="0" b="0"/>
            <wp:docPr id="8" name="Рисунок 8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Кнр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коэффициент накладных расходов;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709B4459" wp14:editId="0F99F6E8">
            <wp:extent cx="485775" cy="238125"/>
            <wp:effectExtent l="0" t="0" r="9525" b="9525"/>
            <wp:docPr id="9" name="Рисунок 9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- сумма накладных расходов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20A1DD67" wp14:editId="7CB777F4">
            <wp:extent cx="1028700" cy="238125"/>
            <wp:effectExtent l="0" t="0" r="0" b="9525"/>
            <wp:docPr id="10" name="Рисунок 10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- сумма затрат на оплату труда основного персонала учреждения в месяц по всем платным услугам,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3.18. Величина затрат на оказание определенной платной услуги в месяц определяется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2581CD0B" wp14:editId="7FA3ED25">
            <wp:extent cx="3686175" cy="276225"/>
            <wp:effectExtent l="0" t="0" r="9525" b="9525"/>
            <wp:docPr id="11" name="Рисунок 11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4ECD8F97" wp14:editId="3F0A641B">
            <wp:extent cx="495300" cy="238125"/>
            <wp:effectExtent l="0" t="0" r="0" b="9525"/>
            <wp:docPr id="12" name="Рисунок 12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- величина затрат на оказание определенной платной услуги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ЗОТосн.п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оплату труда основного персонала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МЗ - величина затрат на приобретение материальных запасов, полностью потребляемых в процессе оказания платной услуги,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Знфа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затрат на приобретение основного средства, используемого при оказании определенной платной услуги, распределенная на весь срок эксплуатации,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Зин - величина иных затрат (услуг, работ), связанных с оказанием конкретной платной услуги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НРусл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накладных расходов, пропорционально распределенная на одну услугу с использованием коэффициента накладных расходов,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Величина накладных расходов, пропорционально распределенная на одну услугу с использованием коэффициента накладных расходов, рассчитывается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НРусл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=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ЗОТосн.п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.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Кнр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НРусл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накладных расходов, пропорционально распределенная на одну услугу с использованием коэффициента накладных расходов,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ЗОТосн.п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оплату труда основного персонала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Кнр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коэффициент накладных расходов.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3.19. Величина прибыли, обеспечивающая финансирование других обоснованных затрат, налогов (сборов), развитие материально-технической базы учреждения, устанавливается учреждением самостоятельно на каждый вид платной услуги исходя из потребительского спроса на аналогичную услугу, оказываемую иными организациями, и других аналитических факторов, но не может превышать 20% объема расходов на оказание платной услуги.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Величина прибыли определяется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0CAF27E5" wp14:editId="369A25A1">
            <wp:extent cx="2228850" cy="266700"/>
            <wp:effectExtent l="0" t="0" r="0" b="0"/>
            <wp:docPr id="13" name="Рисунок 13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прибыли определенной платной услуги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52A2561F" wp14:editId="38CECBCA">
            <wp:extent cx="647700" cy="266700"/>
            <wp:effectExtent l="0" t="0" r="0" b="0"/>
            <wp:docPr id="14" name="Рисунок 14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- сумма затрат на оказание определенной платной услуги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КтПр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коэффициент прибыли, т.е. процент прибыли, установленный учреждением, переведенный в коэффициент.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3.20. Тариф, рассчитанный на одного потребителя платной услуги за единицу определенной платной услуги, рассчитывается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706CC6C4" wp14:editId="18124ADC">
            <wp:extent cx="2571750" cy="238125"/>
            <wp:effectExtent l="0" t="0" r="0" b="9525"/>
            <wp:docPr id="15" name="Рисунок 15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Т - тариф, рассчитанный на одного потребителя платной услуги за единицу определенной платной услуги,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10CEA4EE" wp14:editId="6299EB1E">
            <wp:extent cx="495300" cy="238125"/>
            <wp:effectExtent l="0" t="0" r="0" b="9525"/>
            <wp:docPr id="16" name="Рисунок 16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- сумма затрат на оказание определенной платной услуги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прибыли определенной платной услуги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количество потребителей платных услуг, получающих платную услугу в группе (кружке, объединении) в течение месяца, чел.;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Кз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количество единиц платной услуги (занятий) в месяц;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Кпн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понижающий коэффициент, который определяется учреждением с учетом средней наполняемости групп по учреждению и количества потребителей по конкретной услуге.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3.21. При формировании тарифов на платные услуги не допускается повторное включение в стоимость платных услуг одних и тех же расходов по видам деятельности.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3.22. Тариф на услуги по предоставлению и оформлению помещений (сооружений) для проведения мероприятий (соревнований, занятий) определяется по следующей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 xml:space="preserve">Ту =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x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Цпом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+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Ту - тариф на услуги по предоставлению и оформлению помещений (сооружений) для проведения мероприятий (соревнований, занятий),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ПлУсл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площадь помещений (сооружений) для проведения мероприятий (соревнований, занятий),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Цпом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цена за один квадратный метр помещения (сооружения) в час,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Усл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стоимость услуг сопровождения для проведения мероприятия (</w:t>
      </w:r>
      <w:proofErr w:type="gram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например</w:t>
      </w:r>
      <w:proofErr w:type="gram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: музыкальное сопровождение, услуги ведущего).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Цена за один квадратный метр помещения (сооружения) в час рассчитывается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Цпом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=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Спом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+ </w:t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, где: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Цпом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цена за один квадратный метр помещения (сооружения) в час,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Спом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себестоимость предоставления или оформления одного квадратного метра помещения (сооружения) в час,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величина прибыли, руб.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Себестоимость предоставления и оформления одного квадратного метра помещения (сооружения) в час рассчитывается по формуле: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Pr="00643647">
        <w:rPr>
          <w:rFonts w:ascii="Times New Roman" w:eastAsia="Times New Roman" w:hAnsi="Times New Roman" w:cs="Times New Roman"/>
          <w:noProof/>
          <w:spacing w:val="2"/>
          <w:sz w:val="26"/>
          <w:szCs w:val="26"/>
          <w:lang w:eastAsia="ru-RU"/>
        </w:rPr>
        <w:drawing>
          <wp:inline distT="0" distB="0" distL="0" distR="0" wp14:anchorId="45DDC1A1" wp14:editId="675A0E42">
            <wp:extent cx="3895725" cy="266700"/>
            <wp:effectExtent l="0" t="0" r="9525" b="0"/>
            <wp:docPr id="17" name="Рисунок 17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 утверждении порядка разработки и установления тарифов на платные образовательные и иные услуги, оказываемые муниципальными автономными организациями города Тюмени сверх установленного муниципального задания (с изменениями на 3 сентября 2018 года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ЗОТосн.п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- затраты на оплату труда основного персонала учреждения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МЗ - величина затрат на приобретение материальных запасов, полностью потребляемых в процессе оказания платной услуги, руб.;</w:t>
      </w:r>
    </w:p>
    <w:p w:rsidR="007710EF" w:rsidRPr="00643647" w:rsidRDefault="007710EF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Спом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себестоимость предоставления и оформления одного квадратного метра помещения (сооружения) в час,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НР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- сумма накладных расходов в месяц, руб.;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Пл. - площадь недвижимого имущества учреждения, м2;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proofErr w:type="spellStart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Чм</w:t>
      </w:r>
      <w:proofErr w:type="spellEnd"/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- количество часов оказания платной услуги в течение месяца.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3.23. Тариф на платные услуги проката в учреждениях определяется методом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t>прямого счета затрат и (или) расчетно-аналитическом методом на основе формирования экономически обоснованных затрат в соответствии с настоящим Порядком.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3.24. В случаях, когда расчет тарифа платных услуг невозможно провести на основе экономически обоснованных затрат с применением настоящего Порядка, а также при определении тарифа на платные медицинские услуги допускается расчет тарифов на основе анализа цен, если оказание таких платных услуг позволит расширить возможности развития и совершенствования деятельности учреждения и развития его материально-технической базы.</w:t>
      </w:r>
    </w:p>
    <w:p w:rsidR="007710EF" w:rsidRPr="00643647" w:rsidRDefault="007710EF" w:rsidP="007710EF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Для проведения анализа цен сторонних организаций учреждением используются прайс-листы, размещенные в сети информационно-телекоммуникационной сети "Интернет" на официальных сайтах производителей, поставщиков товаров, исполнителей работ, услуг, а также полученные по запросам учреждения от сторонних организаций посредством электронной почты, факсимильной связи.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При этом прайс-листы должны быть получены учреждением не менее чем от трех сторонних организаций. Тариф платной услуги определяется путем выведения среднего арифметического значения цен на услуги, содержащиеся в источниках информации (прайс-листах).</w:t>
      </w:r>
    </w:p>
    <w:p w:rsidR="001D0904" w:rsidRPr="00643647" w:rsidRDefault="001D0904" w:rsidP="007710EF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4. Контроль в сфере тарифов на платные услуги, оказываемые учреждениями сверх установленного муниципального задания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7710E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4.1. Контроль в сфере тарифов на платные услуги, оказываемые учреждениями сверх установленного муниципального задания, осуществляется в форме плановых и внеплановых проверок соблюдения учреждениями требований, установленных настоящим Порядком </w:t>
      </w:r>
      <w:r w:rsidR="00793D4C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Управлением образования администрации Нижнетавдинского муниципального района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, осуществляющ</w:t>
      </w:r>
      <w:r w:rsidR="00793D4C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его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функции и полномочия учредителя в отношении </w:t>
      </w:r>
      <w:r w:rsidR="00793D4C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образовательных учреждений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(далее - уполномоченный орган).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  <w:r w:rsidR="001B007E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4.2. Плановые проверки проводятся на основании принятого уполномоченным органом ежегодного Плана проведения проверок (далее - План).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Плановые проверки проводятся не чаще одного раза в три года.</w:t>
      </w:r>
    </w:p>
    <w:p w:rsidR="001D0904" w:rsidRPr="00643647" w:rsidRDefault="00B66500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</w:t>
      </w:r>
      <w:r w:rsidR="001D0904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4.</w:t>
      </w:r>
      <w:r w:rsidR="00793D4C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3</w:t>
      </w:r>
      <w:r w:rsidR="001D0904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Внеплановые проверки проводятся по обращениям (заявления, жалобы) физических и юридических лиц, индивидуальных предпринимателей, обращениям органов государственной власти, органов местного самоуправления, их должностных лиц (далее - заявители). Указанные обращения подлежат рег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истрации в день их поступления</w:t>
      </w:r>
      <w:r w:rsidR="001D0904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. В случае поступления обращения в выходные или праздничные дни регистрация производится в первый рабочий день, следующий за выходным или праздничным днем.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По результатам рассмотрения обращений дается письменный ответ.</w:t>
      </w:r>
    </w:p>
    <w:p w:rsidR="00793D4C" w:rsidRPr="00643647" w:rsidRDefault="001D0904" w:rsidP="00793D4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</w:p>
    <w:p w:rsidR="00793D4C" w:rsidRPr="00643647" w:rsidRDefault="00793D4C" w:rsidP="00793D4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793D4C" w:rsidRPr="00643647" w:rsidRDefault="00793D4C" w:rsidP="00793D4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793D4C" w:rsidRPr="00643647" w:rsidRDefault="00793D4C" w:rsidP="00793D4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793D4C" w:rsidRPr="00643647" w:rsidRDefault="00793D4C" w:rsidP="00793D4C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t>Приложение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 Порядку</w:t>
      </w:r>
    </w:p>
    <w:p w:rsidR="00793D4C" w:rsidRPr="00643647" w:rsidRDefault="00793D4C" w:rsidP="00793D4C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793D4C" w:rsidRPr="00643647" w:rsidRDefault="00793D4C" w:rsidP="00793D4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Приложение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к приказу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от "___" _______ N __</w:t>
      </w:r>
    </w:p>
    <w:p w:rsidR="00994A4F" w:rsidRPr="00643647" w:rsidRDefault="00994A4F" w:rsidP="00793D4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994A4F" w:rsidRPr="00643647" w:rsidRDefault="00994A4F" w:rsidP="00793D4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793D4C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Прейскурант стоимости платных образовательных услуг и иных услуг, оказываемых сверх установленного муниципального задания </w:t>
      </w:r>
    </w:p>
    <w:p w:rsidR="001D0904" w:rsidRPr="00643647" w:rsidRDefault="001D0904" w:rsidP="00793D4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_______________________________________</w:t>
      </w:r>
    </w:p>
    <w:p w:rsidR="001D0904" w:rsidRPr="00643647" w:rsidRDefault="001D0904" w:rsidP="00793D4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(наименование учреждения)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2587"/>
        <w:gridCol w:w="1663"/>
        <w:gridCol w:w="1663"/>
        <w:gridCol w:w="1848"/>
        <w:gridCol w:w="1663"/>
      </w:tblGrid>
      <w:tr w:rsidR="00643647" w:rsidRPr="00643647" w:rsidTr="00BD295A">
        <w:trPr>
          <w:trHeight w:val="15"/>
        </w:trPr>
        <w:tc>
          <w:tcPr>
            <w:tcW w:w="554" w:type="dxa"/>
            <w:hideMark/>
          </w:tcPr>
          <w:p w:rsidR="001D0904" w:rsidRPr="00643647" w:rsidRDefault="001D0904" w:rsidP="00DF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</w:pPr>
          </w:p>
        </w:tc>
        <w:tc>
          <w:tcPr>
            <w:tcW w:w="2587" w:type="dxa"/>
            <w:hideMark/>
          </w:tcPr>
          <w:p w:rsidR="001D0904" w:rsidRPr="00643647" w:rsidRDefault="001D0904" w:rsidP="00DF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63" w:type="dxa"/>
            <w:hideMark/>
          </w:tcPr>
          <w:p w:rsidR="001D0904" w:rsidRPr="00643647" w:rsidRDefault="001D0904" w:rsidP="00DF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63" w:type="dxa"/>
            <w:hideMark/>
          </w:tcPr>
          <w:p w:rsidR="001D0904" w:rsidRPr="00643647" w:rsidRDefault="001D0904" w:rsidP="00DF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8" w:type="dxa"/>
            <w:hideMark/>
          </w:tcPr>
          <w:p w:rsidR="001D0904" w:rsidRPr="00643647" w:rsidRDefault="001D0904" w:rsidP="00DF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63" w:type="dxa"/>
            <w:hideMark/>
          </w:tcPr>
          <w:p w:rsidR="001D0904" w:rsidRPr="00643647" w:rsidRDefault="001D0904" w:rsidP="00DF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3647" w:rsidRPr="00643647" w:rsidTr="00BD29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 п/п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платной услуги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Единица платной услуги, ед. изм.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Тариф за единицу платной услуги, руб.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единиц платной услуги за месяц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Стоимость платной услуги в месяц, руб.</w:t>
            </w:r>
          </w:p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(4) * (5)</w:t>
            </w:r>
          </w:p>
        </w:tc>
      </w:tr>
      <w:tr w:rsidR="00643647" w:rsidRPr="00643647" w:rsidTr="00BD29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0904" w:rsidRPr="00643647" w:rsidRDefault="001D0904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36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643647" w:rsidRPr="00643647" w:rsidTr="00BD29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94A4F" w:rsidRPr="00643647" w:rsidRDefault="00994A4F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94A4F" w:rsidRPr="00643647" w:rsidRDefault="00994A4F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94A4F" w:rsidRPr="00643647" w:rsidRDefault="00994A4F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94A4F" w:rsidRPr="00643647" w:rsidRDefault="00994A4F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94A4F" w:rsidRPr="00643647" w:rsidRDefault="00994A4F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94A4F" w:rsidRPr="00643647" w:rsidRDefault="00994A4F" w:rsidP="00DF4862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994A4F" w:rsidRPr="00643647" w:rsidRDefault="00994A4F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br/>
        <w:t>    Главный бухгалтер ________________</w:t>
      </w:r>
      <w:r w:rsidR="00994A4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____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(__________________________)</w:t>
      </w:r>
    </w:p>
    <w:p w:rsidR="001D0904" w:rsidRPr="00643647" w:rsidRDefault="001D0904" w:rsidP="00DF48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                  </w:t>
      </w:r>
      <w:r w:rsidR="00994A4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             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        Подпись         </w:t>
      </w:r>
      <w:r w:rsidR="00994A4F"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       </w:t>
      </w:r>
      <w:r w:rsidRPr="00643647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Расшифровка подписи</w:t>
      </w:r>
    </w:p>
    <w:p w:rsidR="001D0904" w:rsidRPr="00643647" w:rsidRDefault="001D0904" w:rsidP="00DF486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E41FF" w:rsidRPr="00643647" w:rsidRDefault="009E43C1" w:rsidP="00DF4862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FE41FF" w:rsidRPr="00643647" w:rsidSect="00793D4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904"/>
    <w:rsid w:val="000D72C0"/>
    <w:rsid w:val="001B007E"/>
    <w:rsid w:val="001D0904"/>
    <w:rsid w:val="00250116"/>
    <w:rsid w:val="00326548"/>
    <w:rsid w:val="003E0C77"/>
    <w:rsid w:val="004E2C13"/>
    <w:rsid w:val="00643647"/>
    <w:rsid w:val="006B1484"/>
    <w:rsid w:val="007710EF"/>
    <w:rsid w:val="00793D4C"/>
    <w:rsid w:val="008064D0"/>
    <w:rsid w:val="00994A4F"/>
    <w:rsid w:val="009E43C1"/>
    <w:rsid w:val="00A3258A"/>
    <w:rsid w:val="00B66500"/>
    <w:rsid w:val="00CB5593"/>
    <w:rsid w:val="00DA6403"/>
    <w:rsid w:val="00DF4862"/>
    <w:rsid w:val="00FD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C71FE-B41C-4317-8EFC-1FF89E76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B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B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B14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14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24930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docs.cntd.ru/document/499039147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docs.cntd.ru/document/902389617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://docs.cntd.ru/document/901876063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image" Target="media/image1.emf"/><Relationship Id="rId9" Type="http://schemas.openxmlformats.org/officeDocument/2006/relationships/hyperlink" Target="http://docs.cntd.ru/document/49906076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16</Pages>
  <Words>4330</Words>
  <Characters>24686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Криушичева Елена Юрьевна</dc:creator>
  <cp:keywords/>
  <dc:description/>
  <cp:lastModifiedBy>Криушичева Елена Юрьевна</cp:lastModifiedBy>
  <cp:revision>6</cp:revision>
  <cp:lastPrinted>2019-11-29T03:59:00Z</cp:lastPrinted>
  <dcterms:created xsi:type="dcterms:W3CDTF">2019-11-25T05:40:00Z</dcterms:created>
  <dcterms:modified xsi:type="dcterms:W3CDTF">2019-11-29T04:08:00Z</dcterms:modified>
</cp:coreProperties>
</file>